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80D1FE" w14:textId="77777777" w:rsidR="004D7FC3" w:rsidRDefault="004D7FC3" w:rsidP="004D7FC3">
      <w:pPr>
        <w:shd w:val="clear" w:color="auto" w:fill="BA955E"/>
        <w:ind w:left="0"/>
        <w:jc w:val="center"/>
        <w:rPr>
          <w:sz w:val="28"/>
          <w:szCs w:val="36"/>
          <w:lang w:eastAsia="fr-FR"/>
        </w:rPr>
      </w:pPr>
      <w:r>
        <w:rPr>
          <w:sz w:val="28"/>
          <w:szCs w:val="36"/>
          <w:lang w:eastAsia="fr-FR"/>
        </w:rPr>
        <w:t xml:space="preserve">FICHE DETAILLEE </w:t>
      </w:r>
    </w:p>
    <w:p w14:paraId="1E04C6C8" w14:textId="77777777" w:rsidR="004D7FC3" w:rsidRPr="00BE5F67" w:rsidRDefault="004D7FC3" w:rsidP="004D7FC3">
      <w:pPr>
        <w:shd w:val="clear" w:color="auto" w:fill="BA955E"/>
        <w:ind w:left="0"/>
        <w:jc w:val="center"/>
        <w:rPr>
          <w:rFonts w:asciiTheme="minorHAnsi" w:hAnsiTheme="minorHAnsi" w:cstheme="minorHAnsi"/>
          <w:b/>
          <w:bCs/>
          <w:sz w:val="28"/>
          <w:szCs w:val="28"/>
          <w14:shadow w14:blurRad="50800" w14:dist="50800" w14:dir="5400000" w14:sx="0" w14:sy="0" w14:kx="0" w14:ky="0" w14:algn="ctr">
            <w14:schemeClr w14:val="bg1"/>
          </w14:shadow>
        </w:rPr>
      </w:pPr>
      <w:r>
        <w:rPr>
          <w:sz w:val="28"/>
          <w:szCs w:val="36"/>
          <w:lang w:eastAsia="fr-FR"/>
        </w:rPr>
        <w:t xml:space="preserve">Thématique n°1 : </w:t>
      </w:r>
      <w:r w:rsidRPr="00BE5F67">
        <w:rPr>
          <w:rFonts w:asciiTheme="minorHAnsi" w:hAnsiTheme="minorHAnsi" w:cstheme="minorHAnsi"/>
          <w:b/>
          <w:bCs/>
          <w:sz w:val="28"/>
          <w:szCs w:val="28"/>
          <w14:shadow w14:blurRad="50800" w14:dist="50800" w14:dir="5400000" w14:sx="0" w14:sy="0" w14:kx="0" w14:ky="0" w14:algn="ctr">
            <w14:schemeClr w14:val="bg1"/>
          </w14:shadow>
        </w:rPr>
        <w:t>Favoriser le retour à l’emploi </w:t>
      </w:r>
      <w:r>
        <w:rPr>
          <w:rFonts w:asciiTheme="minorHAnsi" w:hAnsiTheme="minorHAnsi" w:cstheme="minorHAnsi"/>
          <w:b/>
          <w:bCs/>
          <w:sz w:val="28"/>
          <w:szCs w:val="28"/>
          <w14:shadow w14:blurRad="50800" w14:dist="50800" w14:dir="5400000" w14:sx="0" w14:sy="0" w14:kx="0" w14:ky="0" w14:algn="ctr">
            <w14:schemeClr w14:val="bg1"/>
          </w14:shadow>
        </w:rPr>
        <w:t>-</w:t>
      </w:r>
    </w:p>
    <w:p w14:paraId="384AA167" w14:textId="77777777" w:rsidR="004D7FC3" w:rsidRPr="00BE5F67" w:rsidRDefault="004D7FC3" w:rsidP="004D7FC3">
      <w:pPr>
        <w:shd w:val="clear" w:color="auto" w:fill="BA955E"/>
        <w:ind w:left="0"/>
        <w:jc w:val="center"/>
        <w:rPr>
          <w:rFonts w:asciiTheme="minorHAnsi" w:hAnsiTheme="minorHAnsi" w:cstheme="minorHAnsi"/>
          <w:b/>
          <w:bCs/>
          <w:sz w:val="22"/>
          <w:szCs w:val="28"/>
          <w:lang w:eastAsia="fr-FR"/>
        </w:rPr>
      </w:pPr>
      <w:r w:rsidRPr="00BE5F67">
        <w:rPr>
          <w:rFonts w:asciiTheme="minorHAnsi" w:hAnsiTheme="minorHAnsi" w:cstheme="minorHAnsi"/>
          <w:b/>
          <w:bCs/>
          <w:sz w:val="28"/>
          <w:szCs w:val="28"/>
          <w14:shadow w14:blurRad="50800" w14:dist="50800" w14:dir="5400000" w14:sx="0" w14:sy="0" w14:kx="0" w14:ky="0" w14:algn="ctr">
            <w14:schemeClr w14:val="bg1"/>
          </w14:shadow>
        </w:rPr>
        <w:t>Repenser l’offre d’illettrisme et d’illectronisme et soutenir l’accès à l’apprentissage de la langue française</w:t>
      </w:r>
    </w:p>
    <w:p w14:paraId="221EAF7B" w14:textId="77777777" w:rsidR="004D7FC3" w:rsidRDefault="004D7FC3" w:rsidP="004D7FC3">
      <w:pPr>
        <w:pStyle w:val="Sansinterligne"/>
      </w:pPr>
    </w:p>
    <w:p w14:paraId="0E3ECAF8" w14:textId="77777777" w:rsidR="004D7FC3" w:rsidRDefault="004D7FC3" w:rsidP="004D7FC3">
      <w:pPr>
        <w:pStyle w:val="Sansinterligne"/>
      </w:pPr>
    </w:p>
    <w:p w14:paraId="19FD31EF" w14:textId="77777777" w:rsidR="004D7FC3" w:rsidRPr="00BE5F67" w:rsidRDefault="004D7FC3" w:rsidP="004D7FC3">
      <w:pPr>
        <w:pStyle w:val="Sansinterligne"/>
        <w:shd w:val="clear" w:color="auto" w:fill="1F3864" w:themeFill="accent1" w:themeFillShade="80"/>
        <w:rPr>
          <w:b/>
          <w:bCs/>
          <w:sz w:val="24"/>
          <w:szCs w:val="24"/>
        </w:rPr>
      </w:pPr>
      <w:r>
        <w:rPr>
          <w:b/>
          <w:bCs/>
          <w:sz w:val="24"/>
          <w:szCs w:val="24"/>
        </w:rPr>
        <w:t>RAPPEL DU CONTEXTE</w:t>
      </w:r>
    </w:p>
    <w:p w14:paraId="21716D40" w14:textId="77777777" w:rsidR="004D7FC3" w:rsidRDefault="004D7FC3" w:rsidP="004D7FC3">
      <w:pPr>
        <w:pStyle w:val="Sansinterligne"/>
      </w:pPr>
    </w:p>
    <w:p w14:paraId="1778F869" w14:textId="77777777" w:rsidR="004D7FC3" w:rsidRDefault="004D7FC3" w:rsidP="004D7FC3">
      <w:pPr>
        <w:pStyle w:val="Sansinterligne"/>
        <w:jc w:val="both"/>
      </w:pPr>
      <w:r>
        <w:t>Grâce à une meilleur interconnaissance des acteurs du territoire, des publics et des besoins, nous avons pu constater que l’un des freins au retour à l’emploi et à l’insertion professionnelle était le manque de maitrise de la langue française (écrit, lu, parlé).</w:t>
      </w:r>
    </w:p>
    <w:p w14:paraId="16DE848D" w14:textId="77777777" w:rsidR="004D7FC3" w:rsidRDefault="004D7FC3" w:rsidP="004D7FC3">
      <w:pPr>
        <w:pStyle w:val="Sansinterligne"/>
        <w:jc w:val="both"/>
      </w:pPr>
    </w:p>
    <w:p w14:paraId="718FD5BC" w14:textId="77777777" w:rsidR="004D7FC3" w:rsidRDefault="004D7FC3" w:rsidP="004D7FC3">
      <w:pPr>
        <w:pStyle w:val="Sansinterligne"/>
        <w:jc w:val="both"/>
      </w:pPr>
      <w:r>
        <w:t>Sur une population de 8 203 bénéficiaires du RSA (au 31/08/2025), il est estimé à hauteur de 1955</w:t>
      </w:r>
      <w:r>
        <w:rPr>
          <w:rStyle w:val="Appelnotedebasdep"/>
        </w:rPr>
        <w:footnoteReference w:id="1"/>
      </w:r>
      <w:r>
        <w:t xml:space="preserve"> le nombre de personnes ayant besoin d’être accompagnées sur l’apprentissage de la langue française (FLE, Illettrisme et même illectronisme).</w:t>
      </w:r>
    </w:p>
    <w:p w14:paraId="36077633" w14:textId="77777777" w:rsidR="004D7FC3" w:rsidRDefault="004D7FC3" w:rsidP="004D7FC3">
      <w:pPr>
        <w:pStyle w:val="Sansinterligne"/>
        <w:jc w:val="both"/>
      </w:pPr>
    </w:p>
    <w:p w14:paraId="574E4164" w14:textId="77777777" w:rsidR="004D7FC3" w:rsidRDefault="004D7FC3" w:rsidP="004D7FC3">
      <w:pPr>
        <w:pStyle w:val="Sansinterligne"/>
        <w:jc w:val="both"/>
      </w:pPr>
      <w:r>
        <w:t xml:space="preserve">Par conséquent, nous lançons cet appel à projet pour permettre aux structures du territoire de repenser et renforcer leur offre de service dans ce domaine. </w:t>
      </w:r>
    </w:p>
    <w:p w14:paraId="702F8260" w14:textId="77777777" w:rsidR="004D7FC3" w:rsidRDefault="004D7FC3" w:rsidP="004D7FC3">
      <w:pPr>
        <w:pStyle w:val="Sansinterligne"/>
        <w:jc w:val="both"/>
      </w:pPr>
    </w:p>
    <w:p w14:paraId="69A9900A" w14:textId="77777777" w:rsidR="004D7FC3" w:rsidRDefault="004D7FC3" w:rsidP="004D7FC3">
      <w:pPr>
        <w:pStyle w:val="Sansinterligne"/>
        <w:jc w:val="both"/>
      </w:pPr>
    </w:p>
    <w:p w14:paraId="2907B084" w14:textId="77777777" w:rsidR="004D7FC3" w:rsidRPr="004A7662" w:rsidRDefault="004D7FC3" w:rsidP="004D7FC3">
      <w:pPr>
        <w:pStyle w:val="Sansinterligne"/>
        <w:shd w:val="clear" w:color="auto" w:fill="1F3864" w:themeFill="accent1" w:themeFillShade="80"/>
        <w:rPr>
          <w:b/>
          <w:bCs/>
          <w:sz w:val="24"/>
          <w:szCs w:val="24"/>
        </w:rPr>
      </w:pPr>
      <w:r>
        <w:rPr>
          <w:b/>
          <w:bCs/>
          <w:sz w:val="24"/>
          <w:szCs w:val="24"/>
        </w:rPr>
        <w:t>LES OBJECTIFS DE L’APPEL A PROJET</w:t>
      </w:r>
    </w:p>
    <w:p w14:paraId="270B8C79" w14:textId="77777777" w:rsidR="004D7FC3" w:rsidRDefault="004D7FC3" w:rsidP="004D7FC3">
      <w:pPr>
        <w:pStyle w:val="Sansinterligne"/>
        <w:jc w:val="both"/>
      </w:pPr>
    </w:p>
    <w:p w14:paraId="0118D39B" w14:textId="77777777" w:rsidR="004D7FC3" w:rsidRDefault="004D7FC3" w:rsidP="004D7FC3">
      <w:pPr>
        <w:pStyle w:val="Sansinterligne"/>
        <w:numPr>
          <w:ilvl w:val="0"/>
          <w:numId w:val="1"/>
        </w:numPr>
      </w:pPr>
      <w:r>
        <w:t>Soutenir des actions innovantes pour l’accompagnement des BRSA,</w:t>
      </w:r>
    </w:p>
    <w:p w14:paraId="307A8606" w14:textId="77777777" w:rsidR="004D7FC3" w:rsidRDefault="004D7FC3" w:rsidP="004D7FC3">
      <w:pPr>
        <w:pStyle w:val="Sansinterligne"/>
        <w:numPr>
          <w:ilvl w:val="0"/>
          <w:numId w:val="1"/>
        </w:numPr>
      </w:pPr>
      <w:r>
        <w:t>Développer les compétences et l’employabilité,</w:t>
      </w:r>
    </w:p>
    <w:p w14:paraId="67746E2B" w14:textId="77777777" w:rsidR="004D7FC3" w:rsidRDefault="004D7FC3" w:rsidP="004D7FC3">
      <w:pPr>
        <w:pStyle w:val="Sansinterligne"/>
        <w:numPr>
          <w:ilvl w:val="0"/>
          <w:numId w:val="1"/>
        </w:numPr>
      </w:pPr>
      <w:r>
        <w:t>Proposer l’accès à un niveau A2 pour les publics avec une notion de progressivité dans le parcours,</w:t>
      </w:r>
    </w:p>
    <w:p w14:paraId="78B352BA" w14:textId="77777777" w:rsidR="004D7FC3" w:rsidRDefault="004D7FC3" w:rsidP="004D7FC3">
      <w:pPr>
        <w:pStyle w:val="Sansinterligne"/>
        <w:numPr>
          <w:ilvl w:val="0"/>
          <w:numId w:val="1"/>
        </w:numPr>
        <w:jc w:val="both"/>
      </w:pPr>
      <w:r>
        <w:t>Contribuer à l’attractivité territoriale,</w:t>
      </w:r>
    </w:p>
    <w:p w14:paraId="1279AFB2" w14:textId="289F1B03" w:rsidR="004D7FC3" w:rsidRDefault="004D7FC3" w:rsidP="004D7FC3">
      <w:pPr>
        <w:pStyle w:val="Sansinterligne"/>
        <w:numPr>
          <w:ilvl w:val="0"/>
          <w:numId w:val="1"/>
        </w:numPr>
        <w:jc w:val="both"/>
      </w:pPr>
      <w:r>
        <w:t xml:space="preserve">Adapter la réponse en fonction du nombre de bénéficiaire du RSA sur le secteur d’action. </w:t>
      </w:r>
      <w:r w:rsidRPr="00AD7A3F">
        <w:rPr>
          <w:i/>
          <w:iCs/>
          <w:sz w:val="20"/>
          <w:szCs w:val="20"/>
        </w:rPr>
        <w:t>(Voir annexe</w:t>
      </w:r>
      <w:r w:rsidR="007D2C79">
        <w:rPr>
          <w:i/>
          <w:iCs/>
          <w:sz w:val="20"/>
          <w:szCs w:val="20"/>
        </w:rPr>
        <w:t xml:space="preserve"> 2</w:t>
      </w:r>
      <w:r w:rsidRPr="00AD7A3F">
        <w:rPr>
          <w:i/>
          <w:iCs/>
          <w:sz w:val="20"/>
          <w:szCs w:val="20"/>
        </w:rPr>
        <w:t>).</w:t>
      </w:r>
    </w:p>
    <w:p w14:paraId="6155F888" w14:textId="77777777" w:rsidR="004D7FC3" w:rsidRDefault="004D7FC3" w:rsidP="004D7FC3">
      <w:pPr>
        <w:pStyle w:val="Sansinterligne"/>
        <w:jc w:val="both"/>
      </w:pPr>
    </w:p>
    <w:p w14:paraId="3A2C7470" w14:textId="77777777" w:rsidR="004D7FC3" w:rsidRDefault="004D7FC3" w:rsidP="004D7FC3">
      <w:pPr>
        <w:pStyle w:val="Sansinterligne"/>
        <w:jc w:val="both"/>
      </w:pPr>
    </w:p>
    <w:p w14:paraId="567BD044" w14:textId="77777777" w:rsidR="004D7FC3" w:rsidRPr="003C6469" w:rsidRDefault="004D7FC3" w:rsidP="004D7FC3">
      <w:pPr>
        <w:pStyle w:val="Sansinterligne"/>
        <w:shd w:val="clear" w:color="auto" w:fill="1F3864" w:themeFill="accent1" w:themeFillShade="80"/>
        <w:rPr>
          <w:b/>
          <w:bCs/>
          <w:sz w:val="24"/>
          <w:szCs w:val="24"/>
        </w:rPr>
      </w:pPr>
      <w:r>
        <w:rPr>
          <w:b/>
          <w:bCs/>
          <w:sz w:val="24"/>
          <w:szCs w:val="24"/>
        </w:rPr>
        <w:t>LE PUBLIC CIBLE</w:t>
      </w:r>
    </w:p>
    <w:p w14:paraId="66F1A9E7" w14:textId="77777777" w:rsidR="004D7FC3" w:rsidRDefault="004D7FC3" w:rsidP="004D7FC3">
      <w:pPr>
        <w:pStyle w:val="Sansinterligne"/>
        <w:jc w:val="both"/>
      </w:pPr>
    </w:p>
    <w:p w14:paraId="600FDDA8" w14:textId="77777777" w:rsidR="004D7FC3" w:rsidRDefault="004D7FC3" w:rsidP="004D7FC3">
      <w:pPr>
        <w:pStyle w:val="Sansinterligne"/>
        <w:numPr>
          <w:ilvl w:val="0"/>
          <w:numId w:val="2"/>
        </w:numPr>
      </w:pPr>
      <w:r>
        <w:t xml:space="preserve">Bénéficiaires du RSA du Département de Saône et Loire. </w:t>
      </w:r>
    </w:p>
    <w:p w14:paraId="5BB74E98" w14:textId="77777777" w:rsidR="004D7FC3" w:rsidRDefault="004D7FC3" w:rsidP="004D7FC3">
      <w:pPr>
        <w:pStyle w:val="Sansinterligne"/>
        <w:ind w:left="1068"/>
        <w:jc w:val="both"/>
      </w:pPr>
    </w:p>
    <w:p w14:paraId="224F11E2" w14:textId="77777777" w:rsidR="004D7FC3" w:rsidRDefault="004D7FC3" w:rsidP="004D7FC3">
      <w:pPr>
        <w:pStyle w:val="Sansinterligne"/>
        <w:jc w:val="both"/>
      </w:pPr>
    </w:p>
    <w:p w14:paraId="4E6DDDD2" w14:textId="77777777" w:rsidR="004D7FC3" w:rsidRPr="003C6469" w:rsidRDefault="004D7FC3" w:rsidP="004D7FC3">
      <w:pPr>
        <w:pStyle w:val="Sansinterligne"/>
        <w:shd w:val="clear" w:color="auto" w:fill="1F3864" w:themeFill="accent1" w:themeFillShade="80"/>
        <w:rPr>
          <w:b/>
          <w:bCs/>
          <w:sz w:val="24"/>
          <w:szCs w:val="24"/>
        </w:rPr>
      </w:pPr>
      <w:r>
        <w:rPr>
          <w:b/>
          <w:bCs/>
          <w:sz w:val="24"/>
          <w:szCs w:val="24"/>
        </w:rPr>
        <w:t>PISTES DES ACTIONS FINANCABLES</w:t>
      </w:r>
    </w:p>
    <w:p w14:paraId="67E3AF82" w14:textId="77777777" w:rsidR="004D7FC3" w:rsidRDefault="004D7FC3" w:rsidP="004D7FC3">
      <w:pPr>
        <w:pStyle w:val="Sansinterligne"/>
        <w:jc w:val="both"/>
      </w:pPr>
    </w:p>
    <w:p w14:paraId="24D0EF7C" w14:textId="77777777" w:rsidR="004D7FC3" w:rsidRDefault="004D7FC3" w:rsidP="004D7FC3">
      <w:pPr>
        <w:pStyle w:val="Sansinterligne"/>
        <w:numPr>
          <w:ilvl w:val="0"/>
          <w:numId w:val="3"/>
        </w:numPr>
      </w:pPr>
      <w:r>
        <w:t>Mise en place et développement de cours de langues à visé d’insertion professionnelle</w:t>
      </w:r>
    </w:p>
    <w:p w14:paraId="7E80390A" w14:textId="77777777" w:rsidR="004D7FC3" w:rsidRDefault="004D7FC3" w:rsidP="004D7FC3">
      <w:pPr>
        <w:pStyle w:val="Sansinterligne"/>
        <w:numPr>
          <w:ilvl w:val="0"/>
          <w:numId w:val="3"/>
        </w:numPr>
      </w:pPr>
      <w:r>
        <w:t>Déploiement du vocabulaire lié à l’emploi,</w:t>
      </w:r>
    </w:p>
    <w:p w14:paraId="18194266" w14:textId="77777777" w:rsidR="004D7FC3" w:rsidRDefault="004D7FC3" w:rsidP="004D7FC3">
      <w:pPr>
        <w:pStyle w:val="Sansinterligne"/>
        <w:numPr>
          <w:ilvl w:val="0"/>
          <w:numId w:val="3"/>
        </w:numPr>
      </w:pPr>
      <w:r>
        <w:t xml:space="preserve">Utilisation d’outils pédagogiques adaptés et innovants, </w:t>
      </w:r>
    </w:p>
    <w:p w14:paraId="1C151002" w14:textId="77777777" w:rsidR="004D7FC3" w:rsidRDefault="004D7FC3" w:rsidP="004D7FC3">
      <w:pPr>
        <w:pStyle w:val="Sansinterligne"/>
        <w:numPr>
          <w:ilvl w:val="0"/>
          <w:numId w:val="3"/>
        </w:numPr>
      </w:pPr>
      <w:r>
        <w:t>Une attention particulière devra être porté sur les secteurs Chalon, Le Creusot et Mâcon,</w:t>
      </w:r>
    </w:p>
    <w:p w14:paraId="6F13E51B" w14:textId="77777777" w:rsidR="004D7FC3" w:rsidRDefault="004D7FC3" w:rsidP="004D7FC3">
      <w:pPr>
        <w:pStyle w:val="Sansinterligne"/>
        <w:numPr>
          <w:ilvl w:val="0"/>
          <w:numId w:val="3"/>
        </w:numPr>
        <w:jc w:val="both"/>
      </w:pPr>
      <w:r>
        <w:t>Possibilité de faire des propositions territoriales qui permettent de répondre aux problématiques locales,</w:t>
      </w:r>
    </w:p>
    <w:p w14:paraId="6949287A" w14:textId="77777777" w:rsidR="004D7FC3" w:rsidRDefault="004D7FC3" w:rsidP="004D7FC3">
      <w:pPr>
        <w:pStyle w:val="Sansinterligne"/>
        <w:numPr>
          <w:ilvl w:val="0"/>
          <w:numId w:val="3"/>
        </w:numPr>
        <w:jc w:val="both"/>
      </w:pPr>
      <w:r>
        <w:t>Une attention particulière devra être porté à la typologique des publics sur un territoire,</w:t>
      </w:r>
    </w:p>
    <w:p w14:paraId="36A2D146" w14:textId="0C2D3E43" w:rsidR="004D7FC3" w:rsidRDefault="004D7FC3" w:rsidP="004D7FC3">
      <w:pPr>
        <w:pStyle w:val="Sansinterligne"/>
        <w:numPr>
          <w:ilvl w:val="0"/>
          <w:numId w:val="3"/>
        </w:numPr>
        <w:jc w:val="both"/>
      </w:pPr>
      <w:r>
        <w:t>…</w:t>
      </w:r>
    </w:p>
    <w:p w14:paraId="3EBA4191" w14:textId="77777777" w:rsidR="00E86DA0" w:rsidRDefault="00E86DA0" w:rsidP="00E86DA0">
      <w:pPr>
        <w:pStyle w:val="Sansinterligne"/>
        <w:ind w:left="1068"/>
        <w:jc w:val="both"/>
      </w:pPr>
    </w:p>
    <w:p w14:paraId="1F433510" w14:textId="77777777" w:rsidR="004D7FC3" w:rsidRDefault="004D7FC3" w:rsidP="004D7FC3">
      <w:pPr>
        <w:pStyle w:val="Sansinterligne"/>
        <w:jc w:val="both"/>
      </w:pPr>
    </w:p>
    <w:p w14:paraId="705756FD" w14:textId="77777777" w:rsidR="004D7FC3" w:rsidRPr="00527443" w:rsidRDefault="004D7FC3" w:rsidP="004D7FC3">
      <w:pPr>
        <w:pStyle w:val="Sansinterligne"/>
        <w:shd w:val="clear" w:color="auto" w:fill="1F3864" w:themeFill="accent1" w:themeFillShade="80"/>
        <w:rPr>
          <w:b/>
          <w:bCs/>
          <w:sz w:val="24"/>
          <w:szCs w:val="24"/>
        </w:rPr>
      </w:pPr>
      <w:r>
        <w:rPr>
          <w:b/>
          <w:bCs/>
          <w:sz w:val="24"/>
          <w:szCs w:val="24"/>
        </w:rPr>
        <w:lastRenderedPageBreak/>
        <w:t>DISPOSITIONS FINANCIERES</w:t>
      </w:r>
    </w:p>
    <w:p w14:paraId="2F1238AD" w14:textId="77777777" w:rsidR="004D7FC3" w:rsidRPr="009600D7" w:rsidRDefault="004D7FC3" w:rsidP="004D7FC3">
      <w:pPr>
        <w:pStyle w:val="Corpsdutexte"/>
        <w:spacing w:after="0"/>
        <w:ind w:left="0"/>
        <w:rPr>
          <w:rFonts w:asciiTheme="minorHAnsi" w:eastAsiaTheme="minorHAnsi" w:hAnsiTheme="minorHAnsi" w:cstheme="minorBidi"/>
          <w:sz w:val="22"/>
          <w:szCs w:val="22"/>
          <w:lang w:eastAsia="en-US"/>
        </w:rPr>
      </w:pPr>
    </w:p>
    <w:p w14:paraId="6914FE2A" w14:textId="7EA6C7A5" w:rsidR="004D7FC3" w:rsidRDefault="004D7FC3" w:rsidP="004D7FC3">
      <w:pPr>
        <w:pStyle w:val="Corpsdutexte"/>
        <w:spacing w:after="0"/>
        <w:ind w:left="0"/>
        <w:rPr>
          <w:rFonts w:asciiTheme="minorHAnsi" w:eastAsiaTheme="minorHAnsi" w:hAnsiTheme="minorHAnsi" w:cstheme="minorBidi"/>
          <w:sz w:val="22"/>
          <w:szCs w:val="22"/>
          <w:lang w:eastAsia="en-US"/>
        </w:rPr>
      </w:pPr>
      <w:r w:rsidRPr="009600D7">
        <w:rPr>
          <w:rFonts w:asciiTheme="minorHAnsi" w:eastAsiaTheme="minorHAnsi" w:hAnsiTheme="minorHAnsi" w:cstheme="minorBidi"/>
          <w:sz w:val="22"/>
          <w:szCs w:val="22"/>
          <w:lang w:eastAsia="en-US"/>
        </w:rPr>
        <w:t xml:space="preserve">Les demandes sont examinées dans la limite des budgets alloués </w:t>
      </w:r>
      <w:r w:rsidR="00940979">
        <w:rPr>
          <w:rFonts w:asciiTheme="minorHAnsi" w:eastAsiaTheme="minorHAnsi" w:hAnsiTheme="minorHAnsi" w:cstheme="minorBidi"/>
          <w:sz w:val="22"/>
          <w:szCs w:val="22"/>
          <w:lang w:eastAsia="en-US"/>
        </w:rPr>
        <w:t>dans le cadre de cet appel à projets</w:t>
      </w:r>
      <w:r w:rsidRPr="009600D7">
        <w:rPr>
          <w:rFonts w:asciiTheme="minorHAnsi" w:eastAsiaTheme="minorHAnsi" w:hAnsiTheme="minorHAnsi" w:cstheme="minorBidi"/>
          <w:sz w:val="22"/>
          <w:szCs w:val="22"/>
          <w:lang w:eastAsia="en-US"/>
        </w:rPr>
        <w:t xml:space="preserve"> tout en tenant compte d’un équilibre territorial dans la répartition des actions retenues. </w:t>
      </w:r>
      <w:r w:rsidRPr="00656723">
        <w:rPr>
          <w:rFonts w:asciiTheme="minorHAnsi" w:eastAsiaTheme="minorHAnsi" w:hAnsiTheme="minorHAnsi" w:cstheme="minorBidi"/>
          <w:sz w:val="22"/>
          <w:szCs w:val="22"/>
          <w:lang w:eastAsia="en-US"/>
        </w:rPr>
        <w:t>La déclinaison territoriale s’appuie sur une répartition équilibrée des actions entre :</w:t>
      </w:r>
    </w:p>
    <w:p w14:paraId="0C40BBD2" w14:textId="77777777" w:rsidR="00472646" w:rsidRPr="00656723" w:rsidRDefault="00472646" w:rsidP="004D7FC3">
      <w:pPr>
        <w:pStyle w:val="Corpsdutexte"/>
        <w:spacing w:after="0"/>
        <w:ind w:left="0"/>
        <w:rPr>
          <w:rFonts w:asciiTheme="minorHAnsi" w:eastAsiaTheme="minorHAnsi" w:hAnsiTheme="minorHAnsi" w:cstheme="minorBidi"/>
          <w:sz w:val="22"/>
          <w:szCs w:val="22"/>
          <w:lang w:eastAsia="en-US"/>
        </w:rPr>
      </w:pPr>
    </w:p>
    <w:p w14:paraId="65678FBC" w14:textId="77777777" w:rsidR="004D7FC3" w:rsidRPr="00656723" w:rsidRDefault="004D7FC3" w:rsidP="004D7FC3">
      <w:pPr>
        <w:pStyle w:val="Corpsdutexte"/>
        <w:numPr>
          <w:ilvl w:val="0"/>
          <w:numId w:val="5"/>
        </w:numPr>
        <w:spacing w:after="0"/>
        <w:rPr>
          <w:rFonts w:asciiTheme="minorHAnsi" w:eastAsiaTheme="minorHAnsi" w:hAnsiTheme="minorHAnsi" w:cstheme="minorBidi"/>
          <w:sz w:val="22"/>
          <w:szCs w:val="22"/>
          <w:lang w:eastAsia="en-US"/>
        </w:rPr>
      </w:pPr>
      <w:r w:rsidRPr="00656723">
        <w:rPr>
          <w:rFonts w:asciiTheme="minorHAnsi" w:eastAsiaTheme="minorHAnsi" w:hAnsiTheme="minorHAnsi" w:cstheme="minorBidi"/>
          <w:sz w:val="22"/>
          <w:szCs w:val="22"/>
          <w:lang w:eastAsia="en-US"/>
        </w:rPr>
        <w:t>Les territoires urbains,</w:t>
      </w:r>
    </w:p>
    <w:p w14:paraId="51021083" w14:textId="77777777" w:rsidR="004D7FC3" w:rsidRPr="00656723" w:rsidRDefault="004D7FC3" w:rsidP="004D7FC3">
      <w:pPr>
        <w:pStyle w:val="Corpsdutexte"/>
        <w:numPr>
          <w:ilvl w:val="0"/>
          <w:numId w:val="5"/>
        </w:numPr>
        <w:spacing w:after="0"/>
        <w:rPr>
          <w:rFonts w:asciiTheme="minorHAnsi" w:eastAsiaTheme="minorHAnsi" w:hAnsiTheme="minorHAnsi" w:cstheme="minorBidi"/>
          <w:sz w:val="22"/>
          <w:szCs w:val="22"/>
          <w:lang w:eastAsia="en-US"/>
        </w:rPr>
      </w:pPr>
      <w:r w:rsidRPr="00656723">
        <w:rPr>
          <w:rFonts w:asciiTheme="minorHAnsi" w:eastAsiaTheme="minorHAnsi" w:hAnsiTheme="minorHAnsi" w:cstheme="minorBidi"/>
          <w:sz w:val="22"/>
          <w:szCs w:val="22"/>
          <w:lang w:eastAsia="en-US"/>
        </w:rPr>
        <w:t>Les territoires ruraux, avec un attention particulière portée aux zones les plus éloignées de l’offre existante</w:t>
      </w:r>
    </w:p>
    <w:p w14:paraId="4490D94B" w14:textId="77777777" w:rsidR="004D7FC3" w:rsidRPr="009600D7" w:rsidRDefault="004D7FC3" w:rsidP="004D7FC3">
      <w:pPr>
        <w:pStyle w:val="Corpsdutexte"/>
        <w:spacing w:after="0"/>
        <w:ind w:left="0"/>
        <w:rPr>
          <w:rFonts w:asciiTheme="minorHAnsi" w:eastAsiaTheme="minorHAnsi" w:hAnsiTheme="minorHAnsi" w:cstheme="minorBidi"/>
          <w:sz w:val="22"/>
          <w:szCs w:val="22"/>
          <w:lang w:eastAsia="en-US"/>
        </w:rPr>
      </w:pPr>
    </w:p>
    <w:p w14:paraId="03ECDCBB" w14:textId="093F7EEA" w:rsidR="004D7FC3" w:rsidRDefault="004D7FC3" w:rsidP="004D7FC3">
      <w:pPr>
        <w:pStyle w:val="Corpsdutexte"/>
        <w:spacing w:after="0"/>
        <w:ind w:left="0"/>
        <w:rPr>
          <w:rFonts w:asciiTheme="minorHAnsi" w:eastAsiaTheme="minorHAnsi" w:hAnsiTheme="minorHAnsi" w:cstheme="minorBidi"/>
          <w:sz w:val="22"/>
          <w:szCs w:val="22"/>
          <w:lang w:eastAsia="en-US"/>
        </w:rPr>
      </w:pPr>
      <w:r w:rsidRPr="009600D7">
        <w:rPr>
          <w:rFonts w:asciiTheme="minorHAnsi" w:eastAsiaTheme="minorHAnsi" w:hAnsiTheme="minorHAnsi" w:cstheme="minorBidi"/>
          <w:sz w:val="22"/>
          <w:szCs w:val="22"/>
          <w:lang w:eastAsia="en-US"/>
        </w:rPr>
        <w:t>Si le candidat sollicite d’autres financeurs, il fait apparaître l’ensemble des subventions sollicitées dans le budget prévisionnel de l’action.</w:t>
      </w:r>
    </w:p>
    <w:p w14:paraId="7C44CE76" w14:textId="77777777" w:rsidR="004D7FC3" w:rsidRPr="009600D7" w:rsidRDefault="004D7FC3" w:rsidP="00CF01ED">
      <w:pPr>
        <w:pStyle w:val="Corpsdutexte"/>
        <w:spacing w:after="0"/>
        <w:ind w:left="0"/>
        <w:rPr>
          <w:rFonts w:asciiTheme="minorHAnsi" w:eastAsiaTheme="minorHAnsi" w:hAnsiTheme="minorHAnsi" w:cstheme="minorBidi"/>
          <w:sz w:val="22"/>
          <w:szCs w:val="22"/>
          <w:lang w:eastAsia="en-US"/>
        </w:rPr>
      </w:pPr>
    </w:p>
    <w:p w14:paraId="76B17003" w14:textId="77777777" w:rsidR="004D7FC3" w:rsidRPr="00656723" w:rsidRDefault="004D7FC3" w:rsidP="004D7FC3">
      <w:pPr>
        <w:spacing w:after="120"/>
        <w:ind w:left="0"/>
        <w:rPr>
          <w:rFonts w:asciiTheme="minorHAnsi" w:eastAsiaTheme="minorHAnsi" w:hAnsiTheme="minorHAnsi" w:cstheme="minorBidi"/>
          <w:sz w:val="22"/>
          <w:szCs w:val="22"/>
        </w:rPr>
      </w:pPr>
      <w:r w:rsidRPr="00656723">
        <w:rPr>
          <w:rFonts w:asciiTheme="minorHAnsi" w:eastAsiaTheme="minorHAnsi" w:hAnsiTheme="minorHAnsi" w:cstheme="minorBidi"/>
          <w:sz w:val="22"/>
          <w:szCs w:val="22"/>
        </w:rPr>
        <w:t xml:space="preserve">Conformément au règlement financier département, il est prévu de séquencer les versements par année en prévoyant : </w:t>
      </w:r>
    </w:p>
    <w:p w14:paraId="102319B4" w14:textId="062DDCB2" w:rsidR="004D7FC3" w:rsidRPr="00656723" w:rsidRDefault="004D7FC3" w:rsidP="004D7FC3">
      <w:pPr>
        <w:pStyle w:val="Paragraphedeliste"/>
        <w:numPr>
          <w:ilvl w:val="0"/>
          <w:numId w:val="6"/>
        </w:numPr>
        <w:spacing w:after="120"/>
        <w:rPr>
          <w:rFonts w:asciiTheme="minorHAnsi" w:eastAsiaTheme="minorHAnsi" w:hAnsiTheme="minorHAnsi" w:cstheme="minorBidi"/>
          <w:sz w:val="22"/>
          <w:szCs w:val="22"/>
        </w:rPr>
      </w:pPr>
      <w:r w:rsidRPr="00656723">
        <w:rPr>
          <w:rFonts w:asciiTheme="minorHAnsi" w:eastAsiaTheme="minorHAnsi" w:hAnsiTheme="minorHAnsi" w:cstheme="minorBidi"/>
          <w:sz w:val="22"/>
          <w:szCs w:val="22"/>
        </w:rPr>
        <w:t xml:space="preserve">Pour 2026 : </w:t>
      </w:r>
      <w:r w:rsidR="00512B96" w:rsidRPr="00656723">
        <w:rPr>
          <w:rFonts w:asciiTheme="minorHAnsi" w:eastAsiaTheme="minorHAnsi" w:hAnsiTheme="minorHAnsi" w:cstheme="minorBidi"/>
          <w:sz w:val="22"/>
          <w:szCs w:val="22"/>
        </w:rPr>
        <w:t>80</w:t>
      </w:r>
      <w:r w:rsidRPr="00656723">
        <w:rPr>
          <w:rFonts w:asciiTheme="minorHAnsi" w:eastAsiaTheme="minorHAnsi" w:hAnsiTheme="minorHAnsi" w:cstheme="minorBidi"/>
          <w:sz w:val="22"/>
          <w:szCs w:val="22"/>
        </w:rPr>
        <w:t>% à la signature, puis solde de 20% au vu du bilan 2026</w:t>
      </w:r>
    </w:p>
    <w:p w14:paraId="2D9DD68C" w14:textId="77777777" w:rsidR="004D7FC3" w:rsidRPr="00656723" w:rsidRDefault="004D7FC3" w:rsidP="004D7FC3">
      <w:pPr>
        <w:pStyle w:val="Paragraphedeliste"/>
        <w:numPr>
          <w:ilvl w:val="0"/>
          <w:numId w:val="6"/>
        </w:numPr>
        <w:spacing w:after="120"/>
        <w:rPr>
          <w:rFonts w:asciiTheme="minorHAnsi" w:eastAsiaTheme="minorHAnsi" w:hAnsiTheme="minorHAnsi" w:cstheme="minorBidi"/>
          <w:sz w:val="22"/>
          <w:szCs w:val="22"/>
        </w:rPr>
      </w:pPr>
      <w:r w:rsidRPr="00656723">
        <w:rPr>
          <w:rFonts w:asciiTheme="minorHAnsi" w:eastAsiaTheme="minorHAnsi" w:hAnsiTheme="minorHAnsi" w:cstheme="minorBidi"/>
          <w:sz w:val="22"/>
          <w:szCs w:val="22"/>
        </w:rPr>
        <w:t>Pour 2027 : 80% après le vote du BP et solde 2027 au vu du bilan 2027</w:t>
      </w:r>
    </w:p>
    <w:p w14:paraId="1B3C8FA1" w14:textId="77777777" w:rsidR="004D7FC3" w:rsidRPr="00656723" w:rsidRDefault="004D7FC3" w:rsidP="004D7FC3">
      <w:pPr>
        <w:pStyle w:val="Paragraphedeliste"/>
        <w:numPr>
          <w:ilvl w:val="0"/>
          <w:numId w:val="6"/>
        </w:numPr>
        <w:spacing w:after="120"/>
        <w:rPr>
          <w:rFonts w:asciiTheme="minorHAnsi" w:eastAsiaTheme="minorHAnsi" w:hAnsiTheme="minorHAnsi" w:cstheme="minorBidi"/>
          <w:sz w:val="22"/>
          <w:szCs w:val="22"/>
        </w:rPr>
      </w:pPr>
      <w:r w:rsidRPr="00656723">
        <w:rPr>
          <w:rFonts w:asciiTheme="minorHAnsi" w:eastAsiaTheme="minorHAnsi" w:hAnsiTheme="minorHAnsi" w:cstheme="minorBidi"/>
          <w:sz w:val="22"/>
          <w:szCs w:val="22"/>
        </w:rPr>
        <w:t>Pour 2028 : 80% après le vote du BP, et solde au vu du bilan 2028 et du bilan récapitulatif global</w:t>
      </w:r>
    </w:p>
    <w:p w14:paraId="7D5ED400" w14:textId="35AE5404" w:rsidR="004D7FC3" w:rsidRDefault="00656723" w:rsidP="004D7FC3">
      <w:pPr>
        <w:pStyle w:val="Sansinterligne"/>
        <w:tabs>
          <w:tab w:val="left" w:pos="1710"/>
        </w:tabs>
        <w:jc w:val="both"/>
      </w:pPr>
      <w:r w:rsidRPr="00D626CF">
        <w:t>L’attribution et le versement du financement sont conditionnés à l’évaluation des résultats obtenus et à l’atteinte des objectifs contractualisés. En cas d’écart significatif entre les objectifs fixés et les résultats constatés, un ajustement pourra être opéré sur le solde du paiement dû au titre de l’année écoulée.</w:t>
      </w:r>
    </w:p>
    <w:p w14:paraId="7BD9FFAE" w14:textId="77777777" w:rsidR="00CF01ED" w:rsidRDefault="00CF01ED" w:rsidP="004D7FC3">
      <w:pPr>
        <w:pStyle w:val="Sansinterligne"/>
        <w:tabs>
          <w:tab w:val="left" w:pos="1710"/>
        </w:tabs>
        <w:jc w:val="both"/>
      </w:pPr>
    </w:p>
    <w:p w14:paraId="50E999A1" w14:textId="3B0329F0" w:rsidR="00E86DA0" w:rsidRPr="00AD7A3F" w:rsidRDefault="00E86DA0" w:rsidP="00E86DA0">
      <w:pPr>
        <w:pStyle w:val="Sansinterligne"/>
        <w:jc w:val="both"/>
      </w:pPr>
      <w:r>
        <w:t xml:space="preserve">L’action </w:t>
      </w:r>
      <w:r w:rsidRPr="00AD7A3F">
        <w:t>sera finançable sur une durée de six mois puis renouvelable par année civile jusqu</w:t>
      </w:r>
      <w:r>
        <w:t xml:space="preserve">’à </w:t>
      </w:r>
      <w:r w:rsidRPr="00AD7A3F">
        <w:t>l</w:t>
      </w:r>
      <w:r>
        <w:t>a</w:t>
      </w:r>
      <w:r w:rsidRPr="00AD7A3F">
        <w:t xml:space="preserve"> fin de la SDIE soit le 31 décembre 2028, sous réserve d</w:t>
      </w:r>
      <w:r>
        <w:t>u</w:t>
      </w:r>
      <w:r w:rsidRPr="00AD7A3F">
        <w:t xml:space="preserve"> vote du budget</w:t>
      </w:r>
      <w:r>
        <w:t xml:space="preserve"> du département</w:t>
      </w:r>
      <w:r w:rsidRPr="00AD7A3F">
        <w:t>.</w:t>
      </w:r>
    </w:p>
    <w:p w14:paraId="774818C8" w14:textId="122DD515" w:rsidR="004D7FC3" w:rsidRDefault="004D7FC3" w:rsidP="004D7FC3">
      <w:pPr>
        <w:pStyle w:val="Sansinterligne"/>
        <w:jc w:val="both"/>
      </w:pPr>
    </w:p>
    <w:p w14:paraId="26F546E0" w14:textId="77777777" w:rsidR="00E86DA0" w:rsidRDefault="00E86DA0" w:rsidP="004D7FC3">
      <w:pPr>
        <w:pStyle w:val="Sansinterligne"/>
        <w:jc w:val="both"/>
      </w:pPr>
    </w:p>
    <w:p w14:paraId="23EB99B5" w14:textId="77777777" w:rsidR="004D7FC3" w:rsidRPr="00527443" w:rsidRDefault="004D7FC3" w:rsidP="004D7FC3">
      <w:pPr>
        <w:pStyle w:val="Sansinterligne"/>
        <w:shd w:val="clear" w:color="auto" w:fill="1F3864" w:themeFill="accent1" w:themeFillShade="80"/>
        <w:rPr>
          <w:b/>
          <w:bCs/>
          <w:sz w:val="24"/>
          <w:szCs w:val="24"/>
        </w:rPr>
      </w:pPr>
      <w:r>
        <w:rPr>
          <w:b/>
          <w:bCs/>
          <w:sz w:val="24"/>
          <w:szCs w:val="24"/>
        </w:rPr>
        <w:t>LE SUIVI ET L’EVALUATION</w:t>
      </w:r>
    </w:p>
    <w:p w14:paraId="207481B5" w14:textId="0C5C1CD8" w:rsidR="004D7FC3" w:rsidRDefault="004D7FC3" w:rsidP="004D7FC3">
      <w:pPr>
        <w:pStyle w:val="Sansinterligne"/>
        <w:jc w:val="both"/>
      </w:pPr>
    </w:p>
    <w:p w14:paraId="083F6958" w14:textId="2A6CE174" w:rsidR="005A593F" w:rsidRDefault="005A593F" w:rsidP="00CE649E">
      <w:pPr>
        <w:pStyle w:val="Sansinterligne"/>
        <w:jc w:val="both"/>
      </w:pPr>
      <w:r w:rsidRPr="00656723">
        <w:t xml:space="preserve">Une instance de suivi réunissant les parties prenantes sera constituée afin de garantir un échange, si nécessaire, entre les parties prenantes, et permettra d’assurer un pilotage partagé du dispositif et d’ajuster les actions engagées au regard des objectifs fixés par le Département. </w:t>
      </w:r>
    </w:p>
    <w:p w14:paraId="2E11DBD5" w14:textId="77777777" w:rsidR="00544200" w:rsidRDefault="00544200" w:rsidP="00CE649E">
      <w:pPr>
        <w:pStyle w:val="Sansinterligne"/>
        <w:jc w:val="both"/>
      </w:pPr>
    </w:p>
    <w:p w14:paraId="26899131" w14:textId="514B885C" w:rsidR="00CE649E" w:rsidRDefault="00CE649E" w:rsidP="00CE649E">
      <w:pPr>
        <w:pStyle w:val="Sansinterligne"/>
        <w:jc w:val="both"/>
      </w:pPr>
      <w:r w:rsidRPr="00656723">
        <w:t>Un bilan annuel devra être réalisé et transmis au plus tard au 31 janvier de l’année suivante. Il permettra d’analyser les résultats atteints et les besoins par territoire, afin d’ajuster les projets et de déterminer l’attribution des financements de l’année suivante en fonction des résultats constatés.</w:t>
      </w:r>
    </w:p>
    <w:p w14:paraId="4AF88D75" w14:textId="77777777" w:rsidR="00F55DEB" w:rsidRDefault="00F55DEB" w:rsidP="004D7FC3">
      <w:pPr>
        <w:pStyle w:val="Sansinterligne"/>
        <w:jc w:val="both"/>
      </w:pPr>
    </w:p>
    <w:p w14:paraId="6096A3E4" w14:textId="09FA791B" w:rsidR="004D7FC3" w:rsidRDefault="00F55DEB" w:rsidP="004D7FC3">
      <w:pPr>
        <w:pStyle w:val="Sansinterligne"/>
        <w:jc w:val="both"/>
      </w:pPr>
      <w:r>
        <w:t>C</w:t>
      </w:r>
      <w:r w:rsidR="004D7FC3">
        <w:t xml:space="preserve">es bilans devront comporter des résultats chiffrés et une évaluation de la réalisation. </w:t>
      </w:r>
    </w:p>
    <w:p w14:paraId="0E1A3A79" w14:textId="7532BB6E" w:rsidR="004D7FC3" w:rsidRDefault="004D7FC3" w:rsidP="004D7FC3">
      <w:pPr>
        <w:pStyle w:val="Sansinterligne"/>
        <w:jc w:val="both"/>
      </w:pPr>
    </w:p>
    <w:p w14:paraId="364D69AA" w14:textId="77777777" w:rsidR="00CF01ED" w:rsidRDefault="00CF01ED" w:rsidP="004D7FC3">
      <w:pPr>
        <w:pStyle w:val="Sansinterligne"/>
        <w:jc w:val="both"/>
      </w:pPr>
    </w:p>
    <w:p w14:paraId="1F41E2DD" w14:textId="77777777" w:rsidR="004D7FC3" w:rsidRDefault="004D7FC3" w:rsidP="004D7FC3">
      <w:pPr>
        <w:pStyle w:val="Sansinterligne"/>
        <w:jc w:val="both"/>
      </w:pPr>
      <w:r>
        <w:t>Les critères d’évaluations suivants sont attendus :</w:t>
      </w:r>
    </w:p>
    <w:p w14:paraId="3DA906E3" w14:textId="77777777" w:rsidR="004D7FC3" w:rsidRDefault="004D7FC3" w:rsidP="004D7FC3">
      <w:pPr>
        <w:pStyle w:val="Sansinterligne"/>
        <w:jc w:val="both"/>
      </w:pPr>
    </w:p>
    <w:p w14:paraId="1879FAB3" w14:textId="77777777" w:rsidR="004D7FC3" w:rsidRPr="00AD7A3F" w:rsidRDefault="004D7FC3" w:rsidP="004D7FC3">
      <w:pPr>
        <w:pStyle w:val="Sansinterligne"/>
        <w:numPr>
          <w:ilvl w:val="1"/>
          <w:numId w:val="2"/>
        </w:numPr>
        <w:jc w:val="both"/>
      </w:pPr>
      <w:r w:rsidRPr="00AD7A3F">
        <w:t>Nombre de bRSA orientés vers l’action</w:t>
      </w:r>
    </w:p>
    <w:p w14:paraId="1A935C67" w14:textId="77777777" w:rsidR="004D7FC3" w:rsidRPr="00AD7A3F" w:rsidRDefault="004D7FC3" w:rsidP="004D7FC3">
      <w:pPr>
        <w:pStyle w:val="Sansinterligne"/>
        <w:numPr>
          <w:ilvl w:val="1"/>
          <w:numId w:val="2"/>
        </w:numPr>
        <w:jc w:val="both"/>
      </w:pPr>
      <w:r w:rsidRPr="00AD7A3F">
        <w:t>Nombre de bRSA entrés dans l’action</w:t>
      </w:r>
    </w:p>
    <w:p w14:paraId="224C97D0" w14:textId="77777777" w:rsidR="004D7FC3" w:rsidRPr="00AD7A3F" w:rsidRDefault="004D7FC3" w:rsidP="004D7FC3">
      <w:pPr>
        <w:pStyle w:val="Sansinterligne"/>
        <w:numPr>
          <w:ilvl w:val="1"/>
          <w:numId w:val="2"/>
        </w:numPr>
        <w:jc w:val="both"/>
      </w:pPr>
      <w:r w:rsidRPr="00AD7A3F">
        <w:t>Nombre de bRSA ayant achevés le parcours complet</w:t>
      </w:r>
    </w:p>
    <w:p w14:paraId="6F68C979" w14:textId="77777777" w:rsidR="004D7FC3" w:rsidRPr="00AD7A3F" w:rsidRDefault="004D7FC3" w:rsidP="004D7FC3">
      <w:pPr>
        <w:pStyle w:val="Sansinterligne"/>
        <w:numPr>
          <w:ilvl w:val="1"/>
          <w:numId w:val="2"/>
        </w:numPr>
        <w:jc w:val="both"/>
      </w:pPr>
      <w:r w:rsidRPr="00AD7A3F">
        <w:t xml:space="preserve">Progression linguistique constatée </w:t>
      </w:r>
    </w:p>
    <w:p w14:paraId="220608AA" w14:textId="77777777" w:rsidR="004D7FC3" w:rsidRPr="00AD7A3F" w:rsidRDefault="004D7FC3" w:rsidP="004D7FC3">
      <w:pPr>
        <w:pStyle w:val="Sansinterligne"/>
        <w:numPr>
          <w:ilvl w:val="1"/>
          <w:numId w:val="2"/>
        </w:numPr>
        <w:jc w:val="both"/>
      </w:pPr>
      <w:r w:rsidRPr="00AD7A3F">
        <w:lastRenderedPageBreak/>
        <w:t>Nombre de niveau A2 atteint</w:t>
      </w:r>
    </w:p>
    <w:p w14:paraId="5C873633" w14:textId="77777777" w:rsidR="004D7FC3" w:rsidRPr="00AD7A3F" w:rsidRDefault="004D7FC3" w:rsidP="004D7FC3">
      <w:pPr>
        <w:pStyle w:val="Sansinterligne"/>
        <w:numPr>
          <w:ilvl w:val="1"/>
          <w:numId w:val="2"/>
        </w:numPr>
        <w:jc w:val="both"/>
      </w:pPr>
      <w:r w:rsidRPr="00AD7A3F">
        <w:t>Parcours post-FLE (action complémentaire de poursuite)</w:t>
      </w:r>
    </w:p>
    <w:p w14:paraId="4A373791" w14:textId="77777777" w:rsidR="004D7FC3" w:rsidRPr="00AD7A3F" w:rsidRDefault="004D7FC3" w:rsidP="004D7FC3">
      <w:pPr>
        <w:pStyle w:val="Sansinterligne"/>
        <w:numPr>
          <w:ilvl w:val="1"/>
          <w:numId w:val="2"/>
        </w:numPr>
        <w:jc w:val="both"/>
      </w:pPr>
      <w:r w:rsidRPr="00AD7A3F">
        <w:t>Taux de sortie à l’emploi à 6 mois</w:t>
      </w:r>
    </w:p>
    <w:p w14:paraId="435B84E0" w14:textId="77777777" w:rsidR="004D7FC3" w:rsidRPr="00AD7A3F" w:rsidRDefault="004D7FC3" w:rsidP="004D7FC3">
      <w:pPr>
        <w:pStyle w:val="Sansinterligne"/>
        <w:numPr>
          <w:ilvl w:val="1"/>
          <w:numId w:val="2"/>
        </w:numPr>
        <w:jc w:val="both"/>
      </w:pPr>
      <w:r w:rsidRPr="00AD7A3F">
        <w:t>Taux de sortie en formation (tout type) à 6 mois</w:t>
      </w:r>
    </w:p>
    <w:p w14:paraId="29055EFE" w14:textId="77777777" w:rsidR="004D7FC3" w:rsidRDefault="004D7FC3" w:rsidP="004D7FC3">
      <w:pPr>
        <w:pStyle w:val="Sansinterligne"/>
        <w:jc w:val="both"/>
      </w:pPr>
    </w:p>
    <w:p w14:paraId="5D55A3FC" w14:textId="77777777" w:rsidR="004D7FC3" w:rsidRDefault="004D7FC3"/>
    <w:sectPr w:rsidR="004D7FC3">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835442" w14:textId="77777777" w:rsidR="006240A8" w:rsidRDefault="006240A8" w:rsidP="001D46EF">
      <w:pPr>
        <w:spacing w:line="240" w:lineRule="auto"/>
      </w:pPr>
      <w:r>
        <w:separator/>
      </w:r>
    </w:p>
  </w:endnote>
  <w:endnote w:type="continuationSeparator" w:id="0">
    <w:p w14:paraId="2F7B4227" w14:textId="77777777" w:rsidR="006240A8" w:rsidRDefault="006240A8" w:rsidP="001D46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9323924"/>
      <w:docPartObj>
        <w:docPartGallery w:val="Page Numbers (Bottom of Page)"/>
        <w:docPartUnique/>
      </w:docPartObj>
    </w:sdtPr>
    <w:sdtEndPr/>
    <w:sdtContent>
      <w:p w14:paraId="65C4F737" w14:textId="77777777" w:rsidR="00D810B2" w:rsidRDefault="000D0F4F">
        <w:pPr>
          <w:pStyle w:val="Pieddepage"/>
          <w:jc w:val="right"/>
        </w:pPr>
        <w:r>
          <w:fldChar w:fldCharType="begin"/>
        </w:r>
        <w:r>
          <w:instrText>PAGE   \* MERGEFORMAT</w:instrText>
        </w:r>
        <w:r>
          <w:fldChar w:fldCharType="separate"/>
        </w:r>
        <w:r>
          <w:t>2</w:t>
        </w:r>
        <w:r>
          <w:fldChar w:fldCharType="end"/>
        </w:r>
      </w:p>
    </w:sdtContent>
  </w:sdt>
  <w:p w14:paraId="504CE34E" w14:textId="77777777" w:rsidR="00D810B2" w:rsidRDefault="0094097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E360D8" w14:textId="77777777" w:rsidR="006240A8" w:rsidRDefault="006240A8" w:rsidP="001D46EF">
      <w:pPr>
        <w:spacing w:line="240" w:lineRule="auto"/>
      </w:pPr>
      <w:r>
        <w:separator/>
      </w:r>
    </w:p>
  </w:footnote>
  <w:footnote w:type="continuationSeparator" w:id="0">
    <w:p w14:paraId="1EFA9A5E" w14:textId="77777777" w:rsidR="006240A8" w:rsidRDefault="006240A8" w:rsidP="001D46EF">
      <w:pPr>
        <w:spacing w:line="240" w:lineRule="auto"/>
      </w:pPr>
      <w:r>
        <w:continuationSeparator/>
      </w:r>
    </w:p>
  </w:footnote>
  <w:footnote w:id="1">
    <w:p w14:paraId="1E70B635" w14:textId="77777777" w:rsidR="004D7FC3" w:rsidRDefault="004D7FC3" w:rsidP="004D7FC3">
      <w:pPr>
        <w:pStyle w:val="Notedebasdepage"/>
        <w:ind w:left="0"/>
      </w:pPr>
      <w:r w:rsidRPr="003C6469">
        <w:rPr>
          <w:rStyle w:val="Appelnotedebasdep"/>
          <w:sz w:val="16"/>
          <w:szCs w:val="16"/>
        </w:rPr>
        <w:footnoteRef/>
      </w:r>
      <w:r w:rsidRPr="003C6469">
        <w:rPr>
          <w:sz w:val="16"/>
          <w:szCs w:val="16"/>
        </w:rPr>
        <w:t xml:space="preserve"> Chiffre trouvé sur la part de bRSA en s’appuyant sur les données de l’INSEE et de la DREETS BFC.</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632286"/>
    <w:multiLevelType w:val="hybridMultilevel"/>
    <w:tmpl w:val="7234A1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1AA23B2"/>
    <w:multiLevelType w:val="hybridMultilevel"/>
    <w:tmpl w:val="95DEFA0C"/>
    <w:lvl w:ilvl="0" w:tplc="73726D48">
      <w:numFmt w:val="bullet"/>
      <w:lvlText w:val="•"/>
      <w:lvlJc w:val="left"/>
      <w:pPr>
        <w:ind w:left="1068" w:hanging="360"/>
      </w:pPr>
      <w:rPr>
        <w:rFonts w:ascii="Calibri" w:eastAsiaTheme="minorHAnsi" w:hAnsi="Calibri" w:cs="Calibr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 w15:restartNumberingAfterBreak="0">
    <w:nsid w:val="3FFE46DA"/>
    <w:multiLevelType w:val="hybridMultilevel"/>
    <w:tmpl w:val="F274D660"/>
    <w:lvl w:ilvl="0" w:tplc="73726D48">
      <w:numFmt w:val="bullet"/>
      <w:lvlText w:val="•"/>
      <w:lvlJc w:val="left"/>
      <w:pPr>
        <w:ind w:left="1068"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6AE107C8"/>
    <w:multiLevelType w:val="hybridMultilevel"/>
    <w:tmpl w:val="7FB23D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74B76635"/>
    <w:multiLevelType w:val="hybridMultilevel"/>
    <w:tmpl w:val="78560ABE"/>
    <w:lvl w:ilvl="0" w:tplc="73726D48">
      <w:numFmt w:val="bullet"/>
      <w:lvlText w:val="•"/>
      <w:lvlJc w:val="left"/>
      <w:pPr>
        <w:ind w:left="1068" w:hanging="360"/>
      </w:pPr>
      <w:rPr>
        <w:rFonts w:ascii="Calibri" w:eastAsiaTheme="minorHAnsi" w:hAnsi="Calibri" w:cs="Calibri" w:hint="default"/>
      </w:rPr>
    </w:lvl>
    <w:lvl w:ilvl="1" w:tplc="F3EC3380">
      <w:numFmt w:val="bullet"/>
      <w:lvlText w:val="-"/>
      <w:lvlJc w:val="left"/>
      <w:pPr>
        <w:ind w:left="1440" w:hanging="360"/>
      </w:pPr>
      <w:rPr>
        <w:rFonts w:ascii="Calibri" w:eastAsiaTheme="minorHAnsi" w:hAnsi="Calibri"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75C0291F"/>
    <w:multiLevelType w:val="hybridMultilevel"/>
    <w:tmpl w:val="67AA79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2"/>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6EF"/>
    <w:rsid w:val="000D0F4F"/>
    <w:rsid w:val="000E531D"/>
    <w:rsid w:val="001C3938"/>
    <w:rsid w:val="001D46EF"/>
    <w:rsid w:val="00260722"/>
    <w:rsid w:val="004311F1"/>
    <w:rsid w:val="00472646"/>
    <w:rsid w:val="004806CA"/>
    <w:rsid w:val="004D7FC3"/>
    <w:rsid w:val="00512B96"/>
    <w:rsid w:val="00544200"/>
    <w:rsid w:val="005A593F"/>
    <w:rsid w:val="006240A8"/>
    <w:rsid w:val="00656723"/>
    <w:rsid w:val="007D2C79"/>
    <w:rsid w:val="00940979"/>
    <w:rsid w:val="009C3C65"/>
    <w:rsid w:val="00B3770E"/>
    <w:rsid w:val="00C57B64"/>
    <w:rsid w:val="00CC294A"/>
    <w:rsid w:val="00CE649E"/>
    <w:rsid w:val="00CF01ED"/>
    <w:rsid w:val="00E86DA0"/>
    <w:rsid w:val="00F17A2C"/>
    <w:rsid w:val="00F55DE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F6063"/>
  <w15:chartTrackingRefBased/>
  <w15:docId w15:val="{3ECB02E0-FC64-4285-81BA-CF4A16943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46EF"/>
    <w:pPr>
      <w:spacing w:after="0" w:line="288" w:lineRule="auto"/>
      <w:ind w:left="1525"/>
      <w:jc w:val="both"/>
    </w:pPr>
    <w:rPr>
      <w:rFonts w:ascii="Arial" w:eastAsia="Times New Roman" w:hAnsi="Arial" w:cs="Times New Roman"/>
      <w:sz w:val="16"/>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1D46EF"/>
    <w:pPr>
      <w:spacing w:after="0" w:line="240" w:lineRule="auto"/>
    </w:pPr>
  </w:style>
  <w:style w:type="paragraph" w:customStyle="1" w:styleId="Corpsdutexte">
    <w:name w:val="Corps du texte"/>
    <w:basedOn w:val="Normal"/>
    <w:uiPriority w:val="99"/>
    <w:rsid w:val="001D46EF"/>
    <w:pPr>
      <w:spacing w:after="200"/>
    </w:pPr>
    <w:rPr>
      <w:sz w:val="20"/>
      <w:szCs w:val="24"/>
      <w:lang w:eastAsia="fr-FR"/>
    </w:rPr>
  </w:style>
  <w:style w:type="paragraph" w:styleId="Notedebasdepage">
    <w:name w:val="footnote text"/>
    <w:basedOn w:val="Normal"/>
    <w:link w:val="NotedebasdepageCar"/>
    <w:uiPriority w:val="99"/>
    <w:semiHidden/>
    <w:unhideWhenUsed/>
    <w:rsid w:val="001D46EF"/>
    <w:pPr>
      <w:spacing w:line="240" w:lineRule="auto"/>
    </w:pPr>
    <w:rPr>
      <w:sz w:val="20"/>
    </w:rPr>
  </w:style>
  <w:style w:type="character" w:customStyle="1" w:styleId="NotedebasdepageCar">
    <w:name w:val="Note de bas de page Car"/>
    <w:basedOn w:val="Policepardfaut"/>
    <w:link w:val="Notedebasdepage"/>
    <w:uiPriority w:val="99"/>
    <w:semiHidden/>
    <w:rsid w:val="001D46EF"/>
    <w:rPr>
      <w:rFonts w:ascii="Arial" w:eastAsia="Times New Roman" w:hAnsi="Arial" w:cs="Times New Roman"/>
      <w:sz w:val="20"/>
      <w:szCs w:val="20"/>
    </w:rPr>
  </w:style>
  <w:style w:type="character" w:styleId="Appelnotedebasdep">
    <w:name w:val="footnote reference"/>
    <w:basedOn w:val="Policepardfaut"/>
    <w:uiPriority w:val="99"/>
    <w:semiHidden/>
    <w:unhideWhenUsed/>
    <w:rsid w:val="001D46EF"/>
    <w:rPr>
      <w:vertAlign w:val="superscript"/>
    </w:rPr>
  </w:style>
  <w:style w:type="paragraph" w:styleId="Paragraphedeliste">
    <w:name w:val="List Paragraph"/>
    <w:basedOn w:val="Normal"/>
    <w:uiPriority w:val="34"/>
    <w:qFormat/>
    <w:rsid w:val="001D46EF"/>
    <w:pPr>
      <w:ind w:left="720"/>
      <w:contextualSpacing/>
    </w:pPr>
  </w:style>
  <w:style w:type="paragraph" w:styleId="Pieddepage">
    <w:name w:val="footer"/>
    <w:basedOn w:val="Normal"/>
    <w:link w:val="PieddepageCar"/>
    <w:uiPriority w:val="99"/>
    <w:unhideWhenUsed/>
    <w:rsid w:val="001D46EF"/>
    <w:pPr>
      <w:tabs>
        <w:tab w:val="center" w:pos="4536"/>
        <w:tab w:val="right" w:pos="9072"/>
      </w:tabs>
      <w:spacing w:line="240" w:lineRule="auto"/>
    </w:pPr>
  </w:style>
  <w:style w:type="character" w:customStyle="1" w:styleId="PieddepageCar">
    <w:name w:val="Pied de page Car"/>
    <w:basedOn w:val="Policepardfaut"/>
    <w:link w:val="Pieddepage"/>
    <w:uiPriority w:val="99"/>
    <w:rsid w:val="001D46EF"/>
    <w:rPr>
      <w:rFonts w:ascii="Arial" w:eastAsia="Times New Roman" w:hAnsi="Arial" w:cs="Times New Roman"/>
      <w:sz w:val="16"/>
      <w:szCs w:val="20"/>
    </w:rPr>
  </w:style>
  <w:style w:type="character" w:styleId="Marquedecommentaire">
    <w:name w:val="annotation reference"/>
    <w:basedOn w:val="Policepardfaut"/>
    <w:rsid w:val="001D46EF"/>
    <w:rPr>
      <w:sz w:val="16"/>
      <w:szCs w:val="16"/>
    </w:rPr>
  </w:style>
  <w:style w:type="paragraph" w:styleId="Commentaire">
    <w:name w:val="annotation text"/>
    <w:basedOn w:val="Normal"/>
    <w:link w:val="CommentaireCar"/>
    <w:rsid w:val="001D46EF"/>
    <w:pPr>
      <w:spacing w:line="240" w:lineRule="auto"/>
    </w:pPr>
    <w:rPr>
      <w:sz w:val="20"/>
    </w:rPr>
  </w:style>
  <w:style w:type="character" w:customStyle="1" w:styleId="CommentaireCar">
    <w:name w:val="Commentaire Car"/>
    <w:basedOn w:val="Policepardfaut"/>
    <w:link w:val="Commentaire"/>
    <w:rsid w:val="001D46EF"/>
    <w:rPr>
      <w:rFonts w:ascii="Arial" w:eastAsia="Times New Roman" w:hAnsi="Arial" w:cs="Times New Roman"/>
      <w:sz w:val="20"/>
      <w:szCs w:val="20"/>
    </w:rPr>
  </w:style>
  <w:style w:type="paragraph" w:styleId="Objetducommentaire">
    <w:name w:val="annotation subject"/>
    <w:basedOn w:val="Commentaire"/>
    <w:next w:val="Commentaire"/>
    <w:link w:val="ObjetducommentaireCar"/>
    <w:uiPriority w:val="99"/>
    <w:semiHidden/>
    <w:unhideWhenUsed/>
    <w:rsid w:val="00512B96"/>
    <w:rPr>
      <w:b/>
      <w:bCs/>
    </w:rPr>
  </w:style>
  <w:style w:type="character" w:customStyle="1" w:styleId="ObjetducommentaireCar">
    <w:name w:val="Objet du commentaire Car"/>
    <w:basedOn w:val="CommentaireCar"/>
    <w:link w:val="Objetducommentaire"/>
    <w:uiPriority w:val="99"/>
    <w:semiHidden/>
    <w:rsid w:val="00512B96"/>
    <w:rPr>
      <w:rFonts w:ascii="Arial" w:eastAsia="Times New Roman" w:hAnsi="Arial" w:cs="Times New Roman"/>
      <w:b/>
      <w:bCs/>
      <w:sz w:val="20"/>
      <w:szCs w:val="20"/>
    </w:rPr>
  </w:style>
  <w:style w:type="paragraph" w:styleId="NormalWeb">
    <w:name w:val="Normal (Web)"/>
    <w:basedOn w:val="Normal"/>
    <w:uiPriority w:val="99"/>
    <w:unhideWhenUsed/>
    <w:rsid w:val="00260722"/>
    <w:pPr>
      <w:spacing w:before="100" w:beforeAutospacing="1" w:after="100" w:afterAutospacing="1" w:line="240" w:lineRule="auto"/>
      <w:ind w:left="0"/>
      <w:jc w:val="left"/>
    </w:pPr>
    <w:rPr>
      <w:rFonts w:ascii="Times New Roman" w:hAnsi="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3</Pages>
  <Words>675</Words>
  <Characters>3714</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NEGRIE PEGGY</dc:creator>
  <cp:keywords/>
  <dc:description/>
  <cp:lastModifiedBy>PROST CELINE</cp:lastModifiedBy>
  <cp:revision>20</cp:revision>
  <cp:lastPrinted>2026-02-17T14:46:00Z</cp:lastPrinted>
  <dcterms:created xsi:type="dcterms:W3CDTF">2026-02-03T13:12:00Z</dcterms:created>
  <dcterms:modified xsi:type="dcterms:W3CDTF">2026-03-11T21:17:00Z</dcterms:modified>
</cp:coreProperties>
</file>