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80D1FE" w14:textId="77777777" w:rsidR="004D7FC3" w:rsidRDefault="004D7FC3" w:rsidP="004D7FC3">
      <w:pPr>
        <w:shd w:val="clear" w:color="auto" w:fill="BA955E"/>
        <w:ind w:left="0"/>
        <w:jc w:val="center"/>
        <w:rPr>
          <w:sz w:val="28"/>
          <w:szCs w:val="36"/>
          <w:lang w:eastAsia="fr-FR"/>
        </w:rPr>
      </w:pPr>
      <w:r>
        <w:rPr>
          <w:sz w:val="28"/>
          <w:szCs w:val="36"/>
          <w:lang w:eastAsia="fr-FR"/>
        </w:rPr>
        <w:t xml:space="preserve">FICHE DETAILLEE </w:t>
      </w:r>
    </w:p>
    <w:p w14:paraId="384AA167" w14:textId="0362E719" w:rsidR="004D7FC3" w:rsidRPr="00BE5F67" w:rsidRDefault="004D7FC3" w:rsidP="00681193">
      <w:pPr>
        <w:shd w:val="clear" w:color="auto" w:fill="BA955E"/>
        <w:ind w:left="0"/>
        <w:jc w:val="center"/>
        <w:rPr>
          <w:rFonts w:asciiTheme="minorHAnsi" w:hAnsiTheme="minorHAnsi" w:cstheme="minorHAnsi"/>
          <w:b/>
          <w:bCs/>
          <w:sz w:val="22"/>
          <w:szCs w:val="28"/>
          <w:lang w:eastAsia="fr-FR"/>
        </w:rPr>
      </w:pPr>
      <w:r>
        <w:rPr>
          <w:sz w:val="28"/>
          <w:szCs w:val="36"/>
          <w:lang w:eastAsia="fr-FR"/>
        </w:rPr>
        <w:t>Thématique n°</w:t>
      </w:r>
      <w:r w:rsidR="00681193">
        <w:rPr>
          <w:sz w:val="28"/>
          <w:szCs w:val="36"/>
          <w:lang w:eastAsia="fr-FR"/>
        </w:rPr>
        <w:t>3</w:t>
      </w:r>
      <w:r>
        <w:rPr>
          <w:sz w:val="28"/>
          <w:szCs w:val="36"/>
          <w:lang w:eastAsia="fr-FR"/>
        </w:rPr>
        <w:t xml:space="preserve"> : </w:t>
      </w:r>
      <w:r w:rsidR="00681193" w:rsidRPr="00681193">
        <w:rPr>
          <w:sz w:val="28"/>
          <w:szCs w:val="36"/>
          <w:lang w:eastAsia="fr-FR"/>
        </w:rPr>
        <w:t>Problématique de santé, reconnaissance d’un trouble ou d’un handicap : relever les défis de l’éloignement pour soutenir l’insertion professionnelle</w:t>
      </w:r>
    </w:p>
    <w:p w14:paraId="221EAF7B" w14:textId="77777777" w:rsidR="004D7FC3" w:rsidRDefault="004D7FC3" w:rsidP="004D7FC3">
      <w:pPr>
        <w:pStyle w:val="Sansinterligne"/>
      </w:pPr>
    </w:p>
    <w:p w14:paraId="0E3ECAF8" w14:textId="77777777" w:rsidR="004D7FC3" w:rsidRDefault="004D7FC3" w:rsidP="004D7FC3">
      <w:pPr>
        <w:pStyle w:val="Sansinterligne"/>
      </w:pPr>
    </w:p>
    <w:p w14:paraId="19FD31EF" w14:textId="77777777" w:rsidR="004D7FC3" w:rsidRPr="00BE5F67" w:rsidRDefault="004D7FC3" w:rsidP="004D7FC3">
      <w:pPr>
        <w:pStyle w:val="Sansinterligne"/>
        <w:shd w:val="clear" w:color="auto" w:fill="1F3864" w:themeFill="accent1" w:themeFillShade="80"/>
        <w:rPr>
          <w:b/>
          <w:bCs/>
          <w:sz w:val="24"/>
          <w:szCs w:val="24"/>
        </w:rPr>
      </w:pPr>
      <w:r>
        <w:rPr>
          <w:b/>
          <w:bCs/>
          <w:sz w:val="24"/>
          <w:szCs w:val="24"/>
        </w:rPr>
        <w:t>RAPPEL DU CONTEXTE</w:t>
      </w:r>
    </w:p>
    <w:p w14:paraId="21716D40" w14:textId="77777777" w:rsidR="004D7FC3" w:rsidRDefault="004D7FC3" w:rsidP="004D7FC3">
      <w:pPr>
        <w:pStyle w:val="Sansinterligne"/>
      </w:pPr>
    </w:p>
    <w:p w14:paraId="77798D53" w14:textId="77777777" w:rsidR="00681193" w:rsidRDefault="00681193" w:rsidP="00681193">
      <w:pPr>
        <w:pStyle w:val="Sansinterligne"/>
        <w:jc w:val="both"/>
      </w:pPr>
      <w:r>
        <w:t xml:space="preserve">La santé est un enjeu de politique public majeur, renforcé suite à la crise du covid-19. Les bénéficiaires du RSA du Département sont également impactés par ces difficultés qui freinent ou empêchent l’accès, le retour ou le maintien dans l’emploi. </w:t>
      </w:r>
    </w:p>
    <w:p w14:paraId="0D2FA456" w14:textId="77777777" w:rsidR="00681193" w:rsidRDefault="00681193" w:rsidP="00681193">
      <w:pPr>
        <w:pStyle w:val="Sansinterligne"/>
        <w:jc w:val="both"/>
      </w:pPr>
    </w:p>
    <w:p w14:paraId="77C04264" w14:textId="77777777" w:rsidR="00681193" w:rsidRDefault="00681193" w:rsidP="00681193">
      <w:pPr>
        <w:pStyle w:val="Sansinterligne"/>
        <w:jc w:val="both"/>
      </w:pPr>
      <w:r>
        <w:t xml:space="preserve">Les dispositifs existants, insuffisants, ne répondent pas toujours aux besoins identifiés par les professionnels de l’accompagnement. L’offre global de santé est elle aussi sur sollicité et ne peut être mobilisé dans le parcours d’accompagnement des bénéficiaires du RSA. </w:t>
      </w:r>
    </w:p>
    <w:p w14:paraId="25BFFDA7" w14:textId="77777777" w:rsidR="00681193" w:rsidRDefault="00681193" w:rsidP="00681193">
      <w:pPr>
        <w:pStyle w:val="Sansinterligne"/>
        <w:jc w:val="both"/>
      </w:pPr>
    </w:p>
    <w:p w14:paraId="5172A4F1" w14:textId="77777777" w:rsidR="00681193" w:rsidRDefault="00681193" w:rsidP="00681193">
      <w:pPr>
        <w:pStyle w:val="Sansinterligne"/>
        <w:jc w:val="both"/>
      </w:pPr>
      <w:r>
        <w:t xml:space="preserve">Ainsi, pour répondre à cette problématique, nous lançons cet appel à projet pour permettre aux structures du territoire de repenser et renforcer leur offre de service dans ce domaine. </w:t>
      </w:r>
    </w:p>
    <w:p w14:paraId="702F8260" w14:textId="77777777" w:rsidR="004D7FC3" w:rsidRDefault="004D7FC3" w:rsidP="004D7FC3">
      <w:pPr>
        <w:pStyle w:val="Sansinterligne"/>
        <w:jc w:val="both"/>
      </w:pPr>
    </w:p>
    <w:p w14:paraId="69A9900A" w14:textId="77777777" w:rsidR="004D7FC3" w:rsidRDefault="004D7FC3" w:rsidP="004D7FC3">
      <w:pPr>
        <w:pStyle w:val="Sansinterligne"/>
        <w:jc w:val="both"/>
      </w:pPr>
    </w:p>
    <w:p w14:paraId="2907B084" w14:textId="77777777" w:rsidR="004D7FC3" w:rsidRPr="004A7662" w:rsidRDefault="004D7FC3" w:rsidP="004D7FC3">
      <w:pPr>
        <w:pStyle w:val="Sansinterligne"/>
        <w:shd w:val="clear" w:color="auto" w:fill="1F3864" w:themeFill="accent1" w:themeFillShade="80"/>
        <w:rPr>
          <w:b/>
          <w:bCs/>
          <w:sz w:val="24"/>
          <w:szCs w:val="24"/>
        </w:rPr>
      </w:pPr>
      <w:r>
        <w:rPr>
          <w:b/>
          <w:bCs/>
          <w:sz w:val="24"/>
          <w:szCs w:val="24"/>
        </w:rPr>
        <w:t>LES OBJECTIFS DE L’APPEL A PROJET</w:t>
      </w:r>
    </w:p>
    <w:p w14:paraId="270B8C79" w14:textId="77777777" w:rsidR="004D7FC3" w:rsidRDefault="004D7FC3" w:rsidP="004D7FC3">
      <w:pPr>
        <w:pStyle w:val="Sansinterligne"/>
        <w:jc w:val="both"/>
      </w:pPr>
    </w:p>
    <w:p w14:paraId="0288F886" w14:textId="77777777" w:rsidR="00681193" w:rsidRDefault="00681193" w:rsidP="00681193">
      <w:pPr>
        <w:pStyle w:val="Sansinterligne"/>
        <w:numPr>
          <w:ilvl w:val="0"/>
          <w:numId w:val="1"/>
        </w:numPr>
        <w:jc w:val="both"/>
      </w:pPr>
      <w:r>
        <w:t>Travailler à la détection des premiers signes de fragilités pour orienter sur l’offre de droit commun,</w:t>
      </w:r>
    </w:p>
    <w:p w14:paraId="5BB2EF11" w14:textId="77777777" w:rsidR="00681193" w:rsidRPr="008A030B" w:rsidRDefault="00681193" w:rsidP="00681193">
      <w:pPr>
        <w:pStyle w:val="Sansinterligne"/>
        <w:numPr>
          <w:ilvl w:val="0"/>
          <w:numId w:val="1"/>
        </w:numPr>
        <w:jc w:val="both"/>
      </w:pPr>
      <w:r w:rsidRPr="008A030B">
        <w:t>Développer des pratiques inclusives qui tiennent compte des contraintes liées à la santé et au handicap,</w:t>
      </w:r>
    </w:p>
    <w:p w14:paraId="7A8A3677" w14:textId="77777777" w:rsidR="00681193" w:rsidRPr="008A030B" w:rsidRDefault="00681193" w:rsidP="00681193">
      <w:pPr>
        <w:pStyle w:val="Sansinterligne"/>
        <w:numPr>
          <w:ilvl w:val="0"/>
          <w:numId w:val="1"/>
        </w:numPr>
        <w:jc w:val="both"/>
      </w:pPr>
      <w:r w:rsidRPr="008A030B">
        <w:t>Soutenir la personne dans la compréhension et l’utilisation de la RQTH dans son parcours d’insertion et professionnel</w:t>
      </w:r>
    </w:p>
    <w:p w14:paraId="23587B87" w14:textId="77777777" w:rsidR="00681193" w:rsidRDefault="00681193" w:rsidP="00681193">
      <w:pPr>
        <w:pStyle w:val="Sansinterligne"/>
        <w:numPr>
          <w:ilvl w:val="0"/>
          <w:numId w:val="1"/>
        </w:numPr>
        <w:jc w:val="both"/>
      </w:pPr>
      <w:r>
        <w:t>Accompagner à la reconnaissance et l’acceptation d’une problématique de santé,</w:t>
      </w:r>
    </w:p>
    <w:p w14:paraId="1487AD1B" w14:textId="57AAEA3B" w:rsidR="00681193" w:rsidRPr="008A030B" w:rsidRDefault="00681193" w:rsidP="00681193">
      <w:pPr>
        <w:pStyle w:val="Sansinterligne"/>
        <w:numPr>
          <w:ilvl w:val="0"/>
          <w:numId w:val="1"/>
        </w:numPr>
        <w:jc w:val="both"/>
      </w:pPr>
      <w:r w:rsidRPr="008A030B">
        <w:t>Cet appel à projet n’a pas vocation à renforcer l’offre de droit commun</w:t>
      </w:r>
    </w:p>
    <w:p w14:paraId="3408AE17" w14:textId="77777777" w:rsidR="00681193" w:rsidRDefault="00681193" w:rsidP="00681193">
      <w:pPr>
        <w:pStyle w:val="Sansinterligne"/>
        <w:numPr>
          <w:ilvl w:val="0"/>
          <w:numId w:val="1"/>
        </w:numPr>
        <w:jc w:val="both"/>
      </w:pPr>
      <w:r>
        <w:t xml:space="preserve">Adapter la réponse en fonction du nombre de bénéficiaire du RSA sur le secteur d’action. </w:t>
      </w:r>
      <w:r w:rsidRPr="00AD7A3F">
        <w:rPr>
          <w:i/>
          <w:iCs/>
          <w:sz w:val="20"/>
          <w:szCs w:val="20"/>
        </w:rPr>
        <w:t>(Voir tableau en annexe).</w:t>
      </w:r>
    </w:p>
    <w:p w14:paraId="6155F888" w14:textId="77777777" w:rsidR="004D7FC3" w:rsidRDefault="004D7FC3" w:rsidP="004D7FC3">
      <w:pPr>
        <w:pStyle w:val="Sansinterligne"/>
        <w:jc w:val="both"/>
      </w:pPr>
    </w:p>
    <w:p w14:paraId="3A2C7470" w14:textId="77777777" w:rsidR="004D7FC3" w:rsidRDefault="004D7FC3" w:rsidP="004D7FC3">
      <w:pPr>
        <w:pStyle w:val="Sansinterligne"/>
        <w:jc w:val="both"/>
      </w:pPr>
    </w:p>
    <w:p w14:paraId="567BD044" w14:textId="77777777" w:rsidR="004D7FC3" w:rsidRPr="003C6469" w:rsidRDefault="004D7FC3" w:rsidP="004D7FC3">
      <w:pPr>
        <w:pStyle w:val="Sansinterligne"/>
        <w:shd w:val="clear" w:color="auto" w:fill="1F3864" w:themeFill="accent1" w:themeFillShade="80"/>
        <w:rPr>
          <w:b/>
          <w:bCs/>
          <w:sz w:val="24"/>
          <w:szCs w:val="24"/>
        </w:rPr>
      </w:pPr>
      <w:r>
        <w:rPr>
          <w:b/>
          <w:bCs/>
          <w:sz w:val="24"/>
          <w:szCs w:val="24"/>
        </w:rPr>
        <w:t>LE PUBLIC CIBLE</w:t>
      </w:r>
    </w:p>
    <w:p w14:paraId="66F1A9E7" w14:textId="77777777" w:rsidR="004D7FC3" w:rsidRDefault="004D7FC3" w:rsidP="004D7FC3">
      <w:pPr>
        <w:pStyle w:val="Sansinterligne"/>
        <w:jc w:val="both"/>
      </w:pPr>
    </w:p>
    <w:p w14:paraId="600FDDA8" w14:textId="77777777" w:rsidR="004D7FC3" w:rsidRDefault="004D7FC3" w:rsidP="004D7FC3">
      <w:pPr>
        <w:pStyle w:val="Sansinterligne"/>
        <w:numPr>
          <w:ilvl w:val="0"/>
          <w:numId w:val="2"/>
        </w:numPr>
      </w:pPr>
      <w:r>
        <w:t xml:space="preserve">Bénéficiaires du RSA du Département de Saône et Loire. </w:t>
      </w:r>
    </w:p>
    <w:p w14:paraId="5BB74E98" w14:textId="77777777" w:rsidR="004D7FC3" w:rsidRDefault="004D7FC3" w:rsidP="004D7FC3">
      <w:pPr>
        <w:pStyle w:val="Sansinterligne"/>
        <w:ind w:left="1068"/>
        <w:jc w:val="both"/>
      </w:pPr>
    </w:p>
    <w:p w14:paraId="224F11E2" w14:textId="77777777" w:rsidR="004D7FC3" w:rsidRDefault="004D7FC3" w:rsidP="004D7FC3">
      <w:pPr>
        <w:pStyle w:val="Sansinterligne"/>
        <w:jc w:val="both"/>
      </w:pPr>
    </w:p>
    <w:p w14:paraId="4E6DDDD2" w14:textId="77777777" w:rsidR="004D7FC3" w:rsidRPr="003C6469" w:rsidRDefault="004D7FC3" w:rsidP="004D7FC3">
      <w:pPr>
        <w:pStyle w:val="Sansinterligne"/>
        <w:shd w:val="clear" w:color="auto" w:fill="1F3864" w:themeFill="accent1" w:themeFillShade="80"/>
        <w:rPr>
          <w:b/>
          <w:bCs/>
          <w:sz w:val="24"/>
          <w:szCs w:val="24"/>
        </w:rPr>
      </w:pPr>
      <w:r>
        <w:rPr>
          <w:b/>
          <w:bCs/>
          <w:sz w:val="24"/>
          <w:szCs w:val="24"/>
        </w:rPr>
        <w:t>PISTES DES ACTIONS FINANCABLES</w:t>
      </w:r>
    </w:p>
    <w:p w14:paraId="67E3AF82" w14:textId="77777777" w:rsidR="004D7FC3" w:rsidRDefault="004D7FC3" w:rsidP="004D7FC3">
      <w:pPr>
        <w:pStyle w:val="Sansinterligne"/>
        <w:jc w:val="both"/>
      </w:pPr>
    </w:p>
    <w:p w14:paraId="5D2F0E36" w14:textId="77777777" w:rsidR="00681193" w:rsidRPr="008A030B" w:rsidRDefault="00681193" w:rsidP="00681193">
      <w:pPr>
        <w:pStyle w:val="Sansinterligne"/>
        <w:numPr>
          <w:ilvl w:val="0"/>
          <w:numId w:val="7"/>
        </w:numPr>
        <w:rPr>
          <w:rFonts w:asciiTheme="majorHAnsi" w:hAnsiTheme="majorHAnsi" w:cstheme="majorHAnsi"/>
        </w:rPr>
      </w:pPr>
      <w:r w:rsidRPr="008A030B">
        <w:rPr>
          <w:rFonts w:asciiTheme="majorHAnsi" w:hAnsiTheme="majorHAnsi" w:cstheme="majorHAnsi"/>
        </w:rPr>
        <w:t>Création de points d’écoute au plus près des territoires,</w:t>
      </w:r>
    </w:p>
    <w:p w14:paraId="71411338" w14:textId="77777777" w:rsidR="00681193" w:rsidRPr="008A030B" w:rsidRDefault="00681193" w:rsidP="00681193">
      <w:pPr>
        <w:pStyle w:val="Sansinterligne"/>
        <w:numPr>
          <w:ilvl w:val="0"/>
          <w:numId w:val="7"/>
        </w:numPr>
        <w:jc w:val="both"/>
        <w:rPr>
          <w:rFonts w:asciiTheme="majorHAnsi" w:hAnsiTheme="majorHAnsi" w:cstheme="majorHAnsi"/>
        </w:rPr>
      </w:pPr>
      <w:r w:rsidRPr="008A030B">
        <w:rPr>
          <w:rFonts w:asciiTheme="majorHAnsi" w:hAnsiTheme="majorHAnsi" w:cstheme="majorHAnsi"/>
        </w:rPr>
        <w:t>Parcours d’acceptation du handicap, idée de cheminement personnel qui permet de reconnaitre ses besoins et d’ouvrir la porte aux démarches en vue d’accéder aux droits (aides et dispositifs adaptés),</w:t>
      </w:r>
    </w:p>
    <w:p w14:paraId="688B30DF" w14:textId="77777777" w:rsidR="00681193" w:rsidRPr="008A030B" w:rsidRDefault="00681193" w:rsidP="00681193">
      <w:pPr>
        <w:pStyle w:val="Sansinterligne"/>
        <w:numPr>
          <w:ilvl w:val="0"/>
          <w:numId w:val="7"/>
        </w:numPr>
        <w:jc w:val="both"/>
        <w:rPr>
          <w:rFonts w:asciiTheme="majorHAnsi" w:hAnsiTheme="majorHAnsi" w:cstheme="majorHAnsi"/>
        </w:rPr>
      </w:pPr>
      <w:r w:rsidRPr="008A030B">
        <w:rPr>
          <w:rFonts w:asciiTheme="majorHAnsi" w:hAnsiTheme="majorHAnsi" w:cstheme="majorHAnsi"/>
        </w:rPr>
        <w:t>Faire du lien avec les dispositifs de droit commun,</w:t>
      </w:r>
    </w:p>
    <w:p w14:paraId="1F433510" w14:textId="0F6B36F6" w:rsidR="004D7FC3" w:rsidRDefault="004D7FC3" w:rsidP="004D7FC3">
      <w:pPr>
        <w:pStyle w:val="Sansinterligne"/>
        <w:jc w:val="both"/>
      </w:pPr>
    </w:p>
    <w:p w14:paraId="1F28264E" w14:textId="1001373C" w:rsidR="00681193" w:rsidRDefault="00681193" w:rsidP="004D7FC3">
      <w:pPr>
        <w:pStyle w:val="Sansinterligne"/>
        <w:jc w:val="both"/>
      </w:pPr>
    </w:p>
    <w:p w14:paraId="19B0BC76" w14:textId="77777777" w:rsidR="008A030B" w:rsidRDefault="008A030B" w:rsidP="004D7FC3">
      <w:pPr>
        <w:pStyle w:val="Sansinterligne"/>
        <w:jc w:val="both"/>
      </w:pPr>
    </w:p>
    <w:p w14:paraId="705756FD" w14:textId="77777777" w:rsidR="004D7FC3" w:rsidRPr="00527443" w:rsidRDefault="004D7FC3" w:rsidP="004D7FC3">
      <w:pPr>
        <w:pStyle w:val="Sansinterligne"/>
        <w:shd w:val="clear" w:color="auto" w:fill="1F3864" w:themeFill="accent1" w:themeFillShade="80"/>
        <w:rPr>
          <w:b/>
          <w:bCs/>
          <w:sz w:val="24"/>
          <w:szCs w:val="24"/>
        </w:rPr>
      </w:pPr>
      <w:r>
        <w:rPr>
          <w:b/>
          <w:bCs/>
          <w:sz w:val="24"/>
          <w:szCs w:val="24"/>
        </w:rPr>
        <w:lastRenderedPageBreak/>
        <w:t>DISPOSITIONS FINANCIERES</w:t>
      </w:r>
    </w:p>
    <w:p w14:paraId="61B1203E" w14:textId="77777777" w:rsidR="004D7FC3" w:rsidRDefault="004D7FC3" w:rsidP="004D7FC3">
      <w:pPr>
        <w:pStyle w:val="Corpsdutexte"/>
        <w:spacing w:after="0"/>
        <w:ind w:left="0"/>
        <w:rPr>
          <w:rFonts w:asciiTheme="minorHAnsi" w:eastAsiaTheme="minorHAnsi" w:hAnsiTheme="minorHAnsi" w:cstheme="minorBidi"/>
          <w:sz w:val="22"/>
          <w:szCs w:val="22"/>
          <w:lang w:eastAsia="en-US"/>
        </w:rPr>
      </w:pPr>
    </w:p>
    <w:p w14:paraId="26341502" w14:textId="3A0C73C6" w:rsidR="00A630CF" w:rsidRDefault="00B35C36" w:rsidP="00A630CF">
      <w:pPr>
        <w:pStyle w:val="Corpsdutexte"/>
        <w:spacing w:after="0"/>
        <w:ind w:left="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rPr>
        <w:t xml:space="preserve">Les demandes sont examinées dans la limite des budgets alloués dans le cadre de cet appel à projets </w:t>
      </w:r>
      <w:r w:rsidR="00A630CF">
        <w:rPr>
          <w:rFonts w:asciiTheme="minorHAnsi" w:eastAsiaTheme="minorHAnsi" w:hAnsiTheme="minorHAnsi" w:cstheme="minorBidi"/>
          <w:sz w:val="22"/>
          <w:szCs w:val="22"/>
          <w:lang w:eastAsia="en-US"/>
        </w:rPr>
        <w:t>tout en tenant compte d’un équilibre territorial dans la répartition des actions retenues. La déclinaison territoriale s’appuie sur une répartition équilibrée des actions entre :</w:t>
      </w:r>
    </w:p>
    <w:p w14:paraId="3716BADE" w14:textId="77777777" w:rsidR="00A630CF" w:rsidRDefault="00A630CF" w:rsidP="00A630CF">
      <w:pPr>
        <w:pStyle w:val="Corpsdutexte"/>
        <w:spacing w:after="0"/>
        <w:ind w:left="0"/>
        <w:rPr>
          <w:rFonts w:asciiTheme="minorHAnsi" w:eastAsiaTheme="minorHAnsi" w:hAnsiTheme="minorHAnsi" w:cstheme="minorBidi"/>
          <w:sz w:val="22"/>
          <w:szCs w:val="22"/>
          <w:lang w:eastAsia="en-US"/>
        </w:rPr>
      </w:pPr>
    </w:p>
    <w:p w14:paraId="7E0B9D44" w14:textId="77777777" w:rsidR="00A630CF" w:rsidRDefault="00A630CF" w:rsidP="00A630CF">
      <w:pPr>
        <w:pStyle w:val="Corpsdutexte"/>
        <w:numPr>
          <w:ilvl w:val="0"/>
          <w:numId w:val="8"/>
        </w:numPr>
        <w:spacing w:after="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Les territoires urbains,</w:t>
      </w:r>
    </w:p>
    <w:p w14:paraId="1E9D2E4B" w14:textId="77777777" w:rsidR="00A630CF" w:rsidRDefault="00A630CF" w:rsidP="00A630CF">
      <w:pPr>
        <w:pStyle w:val="Corpsdutexte"/>
        <w:numPr>
          <w:ilvl w:val="0"/>
          <w:numId w:val="8"/>
        </w:numPr>
        <w:spacing w:after="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Les territoires ruraux, avec un attention particulière portée aux zones les plus éloignées de l’offre existante</w:t>
      </w:r>
    </w:p>
    <w:p w14:paraId="0F05BF00" w14:textId="77777777" w:rsidR="00A630CF" w:rsidRDefault="00A630CF" w:rsidP="00A630CF">
      <w:pPr>
        <w:pStyle w:val="Corpsdutexte"/>
        <w:spacing w:after="0"/>
        <w:ind w:left="0"/>
        <w:rPr>
          <w:rFonts w:asciiTheme="minorHAnsi" w:eastAsiaTheme="minorHAnsi" w:hAnsiTheme="minorHAnsi" w:cstheme="minorBidi"/>
          <w:sz w:val="22"/>
          <w:szCs w:val="22"/>
          <w:lang w:eastAsia="en-US"/>
        </w:rPr>
      </w:pPr>
    </w:p>
    <w:p w14:paraId="6A7D2EFA" w14:textId="77777777" w:rsidR="00A630CF" w:rsidRDefault="00A630CF" w:rsidP="00A630CF">
      <w:pPr>
        <w:pStyle w:val="Corpsdutexte"/>
        <w:spacing w:after="0"/>
        <w:ind w:left="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Si le candidat sollicite d’autres financeurs, il fait apparaître l’ensemble des subventions sollicitées dans le budget prévisionnel de l’action.</w:t>
      </w:r>
    </w:p>
    <w:p w14:paraId="5F800DB3" w14:textId="77777777" w:rsidR="00A630CF" w:rsidRDefault="00A630CF" w:rsidP="00A630CF">
      <w:pPr>
        <w:pStyle w:val="Corpsdutexte"/>
        <w:spacing w:after="0"/>
        <w:ind w:left="0"/>
        <w:rPr>
          <w:rFonts w:asciiTheme="minorHAnsi" w:eastAsiaTheme="minorHAnsi" w:hAnsiTheme="minorHAnsi" w:cstheme="minorBidi"/>
          <w:sz w:val="22"/>
          <w:szCs w:val="22"/>
          <w:lang w:eastAsia="en-US"/>
        </w:rPr>
      </w:pPr>
    </w:p>
    <w:p w14:paraId="4E9A86E9" w14:textId="77777777" w:rsidR="00A630CF" w:rsidRDefault="00A630CF" w:rsidP="00A630CF">
      <w:pPr>
        <w:spacing w:after="120"/>
        <w:ind w:left="0"/>
        <w:rPr>
          <w:rFonts w:asciiTheme="minorHAnsi" w:eastAsiaTheme="minorHAnsi" w:hAnsiTheme="minorHAnsi" w:cstheme="minorBidi"/>
          <w:sz w:val="22"/>
          <w:szCs w:val="22"/>
        </w:rPr>
      </w:pPr>
      <w:r>
        <w:rPr>
          <w:rFonts w:asciiTheme="minorHAnsi" w:eastAsiaTheme="minorHAnsi" w:hAnsiTheme="minorHAnsi" w:cstheme="minorBidi"/>
          <w:sz w:val="22"/>
          <w:szCs w:val="22"/>
        </w:rPr>
        <w:t xml:space="preserve">Conformément au règlement financier département, il est prévu de séquencer les versements par année en prévoyant : </w:t>
      </w:r>
    </w:p>
    <w:p w14:paraId="19366E4A" w14:textId="77777777" w:rsidR="00A630CF" w:rsidRDefault="00A630CF" w:rsidP="00A630CF">
      <w:pPr>
        <w:pStyle w:val="Paragraphedeliste"/>
        <w:numPr>
          <w:ilvl w:val="0"/>
          <w:numId w:val="9"/>
        </w:numPr>
        <w:spacing w:after="120"/>
        <w:rPr>
          <w:rFonts w:asciiTheme="minorHAnsi" w:eastAsiaTheme="minorHAnsi" w:hAnsiTheme="minorHAnsi" w:cstheme="minorBidi"/>
          <w:sz w:val="22"/>
          <w:szCs w:val="22"/>
        </w:rPr>
      </w:pPr>
      <w:r>
        <w:rPr>
          <w:rFonts w:asciiTheme="minorHAnsi" w:eastAsiaTheme="minorHAnsi" w:hAnsiTheme="minorHAnsi" w:cstheme="minorBidi"/>
          <w:sz w:val="22"/>
          <w:szCs w:val="22"/>
        </w:rPr>
        <w:t>Pour 2026 : 80% à la signature, puis solde de 20% au vu du bilan 2026</w:t>
      </w:r>
    </w:p>
    <w:p w14:paraId="5831D7F6" w14:textId="77777777" w:rsidR="00A630CF" w:rsidRDefault="00A630CF" w:rsidP="00A630CF">
      <w:pPr>
        <w:pStyle w:val="Paragraphedeliste"/>
        <w:numPr>
          <w:ilvl w:val="0"/>
          <w:numId w:val="9"/>
        </w:numPr>
        <w:spacing w:after="120"/>
        <w:rPr>
          <w:rFonts w:asciiTheme="minorHAnsi" w:eastAsiaTheme="minorHAnsi" w:hAnsiTheme="minorHAnsi" w:cstheme="minorBidi"/>
          <w:sz w:val="22"/>
          <w:szCs w:val="22"/>
        </w:rPr>
      </w:pPr>
      <w:r>
        <w:rPr>
          <w:rFonts w:asciiTheme="minorHAnsi" w:eastAsiaTheme="minorHAnsi" w:hAnsiTheme="minorHAnsi" w:cstheme="minorBidi"/>
          <w:sz w:val="22"/>
          <w:szCs w:val="22"/>
        </w:rPr>
        <w:t>Pour 2027 : 80% après le vote du BP et solde 2027 au vu du bilan 2027</w:t>
      </w:r>
    </w:p>
    <w:p w14:paraId="0B36D25C" w14:textId="77777777" w:rsidR="00A630CF" w:rsidRDefault="00A630CF" w:rsidP="00A630CF">
      <w:pPr>
        <w:pStyle w:val="Paragraphedeliste"/>
        <w:numPr>
          <w:ilvl w:val="0"/>
          <w:numId w:val="9"/>
        </w:numPr>
        <w:spacing w:after="120"/>
        <w:rPr>
          <w:rFonts w:asciiTheme="minorHAnsi" w:eastAsiaTheme="minorHAnsi" w:hAnsiTheme="minorHAnsi" w:cstheme="minorBidi"/>
          <w:sz w:val="22"/>
          <w:szCs w:val="22"/>
        </w:rPr>
      </w:pPr>
      <w:r>
        <w:rPr>
          <w:rFonts w:asciiTheme="minorHAnsi" w:eastAsiaTheme="minorHAnsi" w:hAnsiTheme="minorHAnsi" w:cstheme="minorBidi"/>
          <w:sz w:val="22"/>
          <w:szCs w:val="22"/>
        </w:rPr>
        <w:t>Pour 2028 : 80% après le vote du BP, et solde au vu du bilan 2028 et du bilan récapitulatif global</w:t>
      </w:r>
    </w:p>
    <w:p w14:paraId="5130CCAB" w14:textId="77777777" w:rsidR="00A630CF" w:rsidRDefault="00A630CF" w:rsidP="00A630CF">
      <w:pPr>
        <w:pStyle w:val="Sansinterligne"/>
        <w:tabs>
          <w:tab w:val="left" w:pos="1710"/>
        </w:tabs>
        <w:jc w:val="both"/>
      </w:pPr>
      <w:r>
        <w:t>L’attribution et le versement du financement sont conditionnés à l’évaluation des résultats obtenus et à l’atteinte des objectifs contractualisés. En cas d’écart significatif entre les objectifs fixés et les résultats constatés, un ajustement pourra être opéré sur le solde du paiement dû au titre de l’année écoulée.</w:t>
      </w:r>
    </w:p>
    <w:p w14:paraId="58288D44" w14:textId="77777777" w:rsidR="00A630CF" w:rsidRDefault="00A630CF" w:rsidP="00A630CF">
      <w:pPr>
        <w:pStyle w:val="Sansinterligne"/>
        <w:tabs>
          <w:tab w:val="left" w:pos="1710"/>
        </w:tabs>
        <w:jc w:val="both"/>
      </w:pPr>
    </w:p>
    <w:p w14:paraId="26C05F0B" w14:textId="77777777" w:rsidR="00A630CF" w:rsidRDefault="00A630CF" w:rsidP="00A630CF">
      <w:pPr>
        <w:pStyle w:val="Sansinterligne"/>
        <w:jc w:val="both"/>
      </w:pPr>
      <w:r>
        <w:t>L’action sera finançable sur une durée de six mois puis renouvelable par année civile jusqu’à la fin de la SDIE soit le 31 décembre 2028, sous réserve du vote du budget du département.</w:t>
      </w:r>
    </w:p>
    <w:p w14:paraId="734D0BA2" w14:textId="46AF4DAF" w:rsidR="00DE6C2A" w:rsidRDefault="00DE6C2A">
      <w:pPr>
        <w:spacing w:after="160" w:line="259" w:lineRule="auto"/>
        <w:ind w:left="0"/>
        <w:jc w:val="left"/>
        <w:rPr>
          <w:rFonts w:asciiTheme="minorHAnsi" w:eastAsiaTheme="minorHAnsi" w:hAnsiTheme="minorHAnsi" w:cstheme="minorBidi"/>
          <w:sz w:val="22"/>
          <w:szCs w:val="22"/>
        </w:rPr>
      </w:pPr>
    </w:p>
    <w:p w14:paraId="23EB99B5" w14:textId="77777777" w:rsidR="004D7FC3" w:rsidRPr="00A2591A" w:rsidRDefault="004D7FC3" w:rsidP="004D7FC3">
      <w:pPr>
        <w:pStyle w:val="Sansinterligne"/>
        <w:shd w:val="clear" w:color="auto" w:fill="1F3864" w:themeFill="accent1" w:themeFillShade="80"/>
        <w:rPr>
          <w:b/>
          <w:bCs/>
          <w:sz w:val="24"/>
          <w:szCs w:val="24"/>
        </w:rPr>
      </w:pPr>
      <w:r w:rsidRPr="00A2591A">
        <w:rPr>
          <w:b/>
          <w:bCs/>
          <w:sz w:val="24"/>
          <w:szCs w:val="24"/>
        </w:rPr>
        <w:t>LE SUIVI ET L’EVALUATION</w:t>
      </w:r>
    </w:p>
    <w:p w14:paraId="207481B5" w14:textId="77777777" w:rsidR="004D7FC3" w:rsidRPr="00A2591A" w:rsidRDefault="004D7FC3" w:rsidP="004D7FC3">
      <w:pPr>
        <w:pStyle w:val="Sansinterligne"/>
        <w:jc w:val="both"/>
      </w:pPr>
    </w:p>
    <w:p w14:paraId="78FD70EC" w14:textId="77777777" w:rsidR="00C71B65" w:rsidRDefault="00C71B65" w:rsidP="00C71B65">
      <w:pPr>
        <w:pStyle w:val="Sansinterligne"/>
        <w:jc w:val="both"/>
      </w:pPr>
      <w:r w:rsidRPr="00656723">
        <w:t xml:space="preserve">Une instance de suivi réunissant les parties prenantes sera constituée afin de garantir un échange, si nécessaire, entre les parties prenantes, et permettra d’assurer un pilotage partagé du dispositif et d’ajuster les actions engagées au regard des objectifs fixés par le Département. </w:t>
      </w:r>
    </w:p>
    <w:p w14:paraId="2DE1FBCE" w14:textId="77777777" w:rsidR="00C71B65" w:rsidRDefault="00C71B65" w:rsidP="00C71B65">
      <w:pPr>
        <w:pStyle w:val="Sansinterligne"/>
        <w:jc w:val="both"/>
      </w:pPr>
    </w:p>
    <w:p w14:paraId="5185E13B" w14:textId="77777777" w:rsidR="00C71B65" w:rsidRDefault="00C71B65" w:rsidP="00C71B65">
      <w:pPr>
        <w:pStyle w:val="Sansinterligne"/>
        <w:jc w:val="both"/>
      </w:pPr>
      <w:r w:rsidRPr="00656723">
        <w:t>Un bilan annuel devra être réalisé et transmis au plus tard au 31 janvier de l’année suivante. Il permettra d’analyser les résultats atteints et les besoins par territoire, afin d’ajuster les projets et de déterminer l’attribution des financements de l’année suivante en fonction des résultats constatés.</w:t>
      </w:r>
    </w:p>
    <w:p w14:paraId="181E74A5" w14:textId="77777777" w:rsidR="00C71B65" w:rsidRDefault="00C71B65" w:rsidP="00C71B65">
      <w:pPr>
        <w:pStyle w:val="Sansinterligne"/>
        <w:jc w:val="both"/>
      </w:pPr>
    </w:p>
    <w:p w14:paraId="636D9A1B" w14:textId="77777777" w:rsidR="00C71B65" w:rsidRDefault="00C71B65" w:rsidP="00C71B65">
      <w:pPr>
        <w:pStyle w:val="Sansinterligne"/>
        <w:jc w:val="both"/>
      </w:pPr>
      <w:r>
        <w:t xml:space="preserve">Ces bilans devront comporter des résultats chiffrés et une évaluation de la réalisation. </w:t>
      </w:r>
    </w:p>
    <w:p w14:paraId="0E1A3A79" w14:textId="77777777" w:rsidR="004D7FC3" w:rsidRDefault="004D7FC3" w:rsidP="004D7FC3">
      <w:pPr>
        <w:pStyle w:val="Sansinterligne"/>
        <w:jc w:val="both"/>
      </w:pPr>
    </w:p>
    <w:p w14:paraId="1F41E2DD" w14:textId="77777777" w:rsidR="004D7FC3" w:rsidRDefault="004D7FC3" w:rsidP="004D7FC3">
      <w:pPr>
        <w:pStyle w:val="Sansinterligne"/>
        <w:jc w:val="both"/>
      </w:pPr>
      <w:r>
        <w:t>Les critères d’évaluations suivants sont attendus :</w:t>
      </w:r>
    </w:p>
    <w:p w14:paraId="3DA906E3" w14:textId="77777777" w:rsidR="004D7FC3" w:rsidRDefault="004D7FC3" w:rsidP="004D7FC3">
      <w:pPr>
        <w:pStyle w:val="Sansinterligne"/>
        <w:jc w:val="both"/>
      </w:pPr>
    </w:p>
    <w:p w14:paraId="48938876" w14:textId="77777777" w:rsidR="00BF1D1A" w:rsidRDefault="00BF1D1A" w:rsidP="00BF1D1A">
      <w:pPr>
        <w:pStyle w:val="Sansinterligne"/>
        <w:numPr>
          <w:ilvl w:val="1"/>
          <w:numId w:val="2"/>
        </w:numPr>
        <w:rPr>
          <w:rFonts w:asciiTheme="majorHAnsi" w:hAnsiTheme="majorHAnsi" w:cstheme="majorHAnsi"/>
        </w:rPr>
      </w:pPr>
      <w:r>
        <w:rPr>
          <w:rFonts w:asciiTheme="majorHAnsi" w:hAnsiTheme="majorHAnsi" w:cstheme="majorHAnsi"/>
        </w:rPr>
        <w:t>Nombre de bRSA en suivi,</w:t>
      </w:r>
    </w:p>
    <w:p w14:paraId="5EE6FC2B" w14:textId="77777777" w:rsidR="00BF1D1A" w:rsidRDefault="00BF1D1A" w:rsidP="00BF1D1A">
      <w:pPr>
        <w:pStyle w:val="Sansinterligne"/>
        <w:numPr>
          <w:ilvl w:val="1"/>
          <w:numId w:val="2"/>
        </w:numPr>
        <w:rPr>
          <w:rFonts w:asciiTheme="majorHAnsi" w:hAnsiTheme="majorHAnsi" w:cstheme="majorHAnsi"/>
        </w:rPr>
      </w:pPr>
      <w:r>
        <w:rPr>
          <w:rFonts w:asciiTheme="majorHAnsi" w:hAnsiTheme="majorHAnsi" w:cstheme="majorHAnsi"/>
        </w:rPr>
        <w:t>Nombre de bRSA orienté sur une offre de suivi médical de droit commun,</w:t>
      </w:r>
    </w:p>
    <w:p w14:paraId="5E64EDA3" w14:textId="77777777" w:rsidR="00BF1D1A" w:rsidRDefault="00BF1D1A" w:rsidP="00BF1D1A">
      <w:pPr>
        <w:pStyle w:val="Sansinterligne"/>
        <w:numPr>
          <w:ilvl w:val="1"/>
          <w:numId w:val="2"/>
        </w:numPr>
        <w:rPr>
          <w:rFonts w:asciiTheme="majorHAnsi" w:hAnsiTheme="majorHAnsi" w:cstheme="majorHAnsi"/>
        </w:rPr>
      </w:pPr>
      <w:r>
        <w:rPr>
          <w:rFonts w:asciiTheme="majorHAnsi" w:hAnsiTheme="majorHAnsi" w:cstheme="majorHAnsi"/>
        </w:rPr>
        <w:t>Nombre de situation caractérisées (reconnaissance MDPH, invalidité, prise en charge par une structure spécialisées…),</w:t>
      </w:r>
    </w:p>
    <w:p w14:paraId="5D55A3FC" w14:textId="3085794A" w:rsidR="004D7FC3" w:rsidRPr="00A630CF" w:rsidRDefault="00BF1D1A" w:rsidP="00A630CF">
      <w:pPr>
        <w:pStyle w:val="Sansinterligne"/>
        <w:numPr>
          <w:ilvl w:val="1"/>
          <w:numId w:val="2"/>
        </w:numPr>
        <w:rPr>
          <w:rFonts w:asciiTheme="majorHAnsi" w:hAnsiTheme="majorHAnsi" w:cstheme="majorHAnsi"/>
        </w:rPr>
      </w:pPr>
      <w:r>
        <w:rPr>
          <w:rFonts w:asciiTheme="majorHAnsi" w:hAnsiTheme="majorHAnsi" w:cstheme="majorHAnsi"/>
        </w:rPr>
        <w:t xml:space="preserve">Taux de sorties positives. </w:t>
      </w:r>
    </w:p>
    <w:sectPr w:rsidR="004D7FC3" w:rsidRPr="00A630CF">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8455CE" w14:textId="77777777" w:rsidR="00336861" w:rsidRDefault="00336861" w:rsidP="001D46EF">
      <w:pPr>
        <w:spacing w:line="240" w:lineRule="auto"/>
      </w:pPr>
      <w:r>
        <w:separator/>
      </w:r>
    </w:p>
  </w:endnote>
  <w:endnote w:type="continuationSeparator" w:id="0">
    <w:p w14:paraId="2A3922E5" w14:textId="77777777" w:rsidR="00336861" w:rsidRDefault="00336861" w:rsidP="001D46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9323924"/>
      <w:docPartObj>
        <w:docPartGallery w:val="Page Numbers (Bottom of Page)"/>
        <w:docPartUnique/>
      </w:docPartObj>
    </w:sdtPr>
    <w:sdtEndPr/>
    <w:sdtContent>
      <w:p w14:paraId="65C4F737" w14:textId="77777777" w:rsidR="00D810B2" w:rsidRDefault="000D0F4F">
        <w:pPr>
          <w:pStyle w:val="Pieddepage"/>
          <w:jc w:val="right"/>
        </w:pPr>
        <w:r>
          <w:fldChar w:fldCharType="begin"/>
        </w:r>
        <w:r>
          <w:instrText>PAGE   \* MERGEFORMAT</w:instrText>
        </w:r>
        <w:r>
          <w:fldChar w:fldCharType="separate"/>
        </w:r>
        <w:r>
          <w:t>2</w:t>
        </w:r>
        <w:r>
          <w:fldChar w:fldCharType="end"/>
        </w:r>
      </w:p>
    </w:sdtContent>
  </w:sdt>
  <w:p w14:paraId="504CE34E" w14:textId="77777777" w:rsidR="00D810B2" w:rsidRDefault="00B35C3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5E09A2" w14:textId="77777777" w:rsidR="00336861" w:rsidRDefault="00336861" w:rsidP="001D46EF">
      <w:pPr>
        <w:spacing w:line="240" w:lineRule="auto"/>
      </w:pPr>
      <w:r>
        <w:separator/>
      </w:r>
    </w:p>
  </w:footnote>
  <w:footnote w:type="continuationSeparator" w:id="0">
    <w:p w14:paraId="13FBCCBE" w14:textId="77777777" w:rsidR="00336861" w:rsidRDefault="00336861" w:rsidP="001D46E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632286"/>
    <w:multiLevelType w:val="hybridMultilevel"/>
    <w:tmpl w:val="7234A1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1AA23B2"/>
    <w:multiLevelType w:val="hybridMultilevel"/>
    <w:tmpl w:val="95DEFA0C"/>
    <w:lvl w:ilvl="0" w:tplc="73726D48">
      <w:numFmt w:val="bullet"/>
      <w:lvlText w:val="•"/>
      <w:lvlJc w:val="left"/>
      <w:pPr>
        <w:ind w:left="1068" w:hanging="360"/>
      </w:pPr>
      <w:rPr>
        <w:rFonts w:ascii="Calibri" w:eastAsiaTheme="minorHAnsi" w:hAnsi="Calibri" w:cs="Calibri"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 w15:restartNumberingAfterBreak="0">
    <w:nsid w:val="33FC00E9"/>
    <w:multiLevelType w:val="hybridMultilevel"/>
    <w:tmpl w:val="BB7AE9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FFE46DA"/>
    <w:multiLevelType w:val="hybridMultilevel"/>
    <w:tmpl w:val="F274D660"/>
    <w:lvl w:ilvl="0" w:tplc="73726D48">
      <w:numFmt w:val="bullet"/>
      <w:lvlText w:val="•"/>
      <w:lvlJc w:val="left"/>
      <w:pPr>
        <w:ind w:left="1068"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6AE107C8"/>
    <w:multiLevelType w:val="hybridMultilevel"/>
    <w:tmpl w:val="7FB23D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74B76635"/>
    <w:multiLevelType w:val="hybridMultilevel"/>
    <w:tmpl w:val="78560ABE"/>
    <w:lvl w:ilvl="0" w:tplc="73726D48">
      <w:numFmt w:val="bullet"/>
      <w:lvlText w:val="•"/>
      <w:lvlJc w:val="left"/>
      <w:pPr>
        <w:ind w:left="1068" w:hanging="360"/>
      </w:pPr>
      <w:rPr>
        <w:rFonts w:ascii="Calibri" w:eastAsiaTheme="minorHAnsi" w:hAnsi="Calibri" w:cs="Calibri" w:hint="default"/>
      </w:rPr>
    </w:lvl>
    <w:lvl w:ilvl="1" w:tplc="F3EC3380">
      <w:numFmt w:val="bullet"/>
      <w:lvlText w:val="-"/>
      <w:lvlJc w:val="left"/>
      <w:pPr>
        <w:ind w:left="1440" w:hanging="360"/>
      </w:pPr>
      <w:rPr>
        <w:rFonts w:ascii="Calibri" w:eastAsiaTheme="minorHAnsi" w:hAnsi="Calibri" w:cs="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75C0291F"/>
    <w:multiLevelType w:val="hybridMultilevel"/>
    <w:tmpl w:val="67AA79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3"/>
  </w:num>
  <w:num w:numId="4">
    <w:abstractNumId w:val="0"/>
  </w:num>
  <w:num w:numId="5">
    <w:abstractNumId w:val="6"/>
  </w:num>
  <w:num w:numId="6">
    <w:abstractNumId w:val="4"/>
  </w:num>
  <w:num w:numId="7">
    <w:abstractNumId w:val="2"/>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6EF"/>
    <w:rsid w:val="00035751"/>
    <w:rsid w:val="000D0F4F"/>
    <w:rsid w:val="001D46EF"/>
    <w:rsid w:val="00336861"/>
    <w:rsid w:val="004D7FC3"/>
    <w:rsid w:val="00681193"/>
    <w:rsid w:val="00843941"/>
    <w:rsid w:val="008A030B"/>
    <w:rsid w:val="00A2591A"/>
    <w:rsid w:val="00A630CF"/>
    <w:rsid w:val="00B35C36"/>
    <w:rsid w:val="00BF1D1A"/>
    <w:rsid w:val="00C71B65"/>
    <w:rsid w:val="00CC294A"/>
    <w:rsid w:val="00DE6C2A"/>
    <w:rsid w:val="00F506E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F6063"/>
  <w15:chartTrackingRefBased/>
  <w15:docId w15:val="{3ECB02E0-FC64-4285-81BA-CF4A16943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46EF"/>
    <w:pPr>
      <w:spacing w:after="0" w:line="288" w:lineRule="auto"/>
      <w:ind w:left="1525"/>
      <w:jc w:val="both"/>
    </w:pPr>
    <w:rPr>
      <w:rFonts w:ascii="Arial" w:eastAsia="Times New Roman" w:hAnsi="Arial" w:cs="Times New Roman"/>
      <w:sz w:val="16"/>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1D46EF"/>
    <w:pPr>
      <w:spacing w:after="0" w:line="240" w:lineRule="auto"/>
    </w:pPr>
  </w:style>
  <w:style w:type="paragraph" w:customStyle="1" w:styleId="Corpsdutexte">
    <w:name w:val="Corps du texte"/>
    <w:basedOn w:val="Normal"/>
    <w:uiPriority w:val="99"/>
    <w:rsid w:val="001D46EF"/>
    <w:pPr>
      <w:spacing w:after="200"/>
    </w:pPr>
    <w:rPr>
      <w:sz w:val="20"/>
      <w:szCs w:val="24"/>
      <w:lang w:eastAsia="fr-FR"/>
    </w:rPr>
  </w:style>
  <w:style w:type="paragraph" w:styleId="Notedebasdepage">
    <w:name w:val="footnote text"/>
    <w:basedOn w:val="Normal"/>
    <w:link w:val="NotedebasdepageCar"/>
    <w:uiPriority w:val="99"/>
    <w:semiHidden/>
    <w:unhideWhenUsed/>
    <w:rsid w:val="001D46EF"/>
    <w:pPr>
      <w:spacing w:line="240" w:lineRule="auto"/>
    </w:pPr>
    <w:rPr>
      <w:sz w:val="20"/>
    </w:rPr>
  </w:style>
  <w:style w:type="character" w:customStyle="1" w:styleId="NotedebasdepageCar">
    <w:name w:val="Note de bas de page Car"/>
    <w:basedOn w:val="Policepardfaut"/>
    <w:link w:val="Notedebasdepage"/>
    <w:uiPriority w:val="99"/>
    <w:semiHidden/>
    <w:rsid w:val="001D46EF"/>
    <w:rPr>
      <w:rFonts w:ascii="Arial" w:eastAsia="Times New Roman" w:hAnsi="Arial" w:cs="Times New Roman"/>
      <w:sz w:val="20"/>
      <w:szCs w:val="20"/>
    </w:rPr>
  </w:style>
  <w:style w:type="character" w:styleId="Appelnotedebasdep">
    <w:name w:val="footnote reference"/>
    <w:basedOn w:val="Policepardfaut"/>
    <w:uiPriority w:val="99"/>
    <w:semiHidden/>
    <w:unhideWhenUsed/>
    <w:rsid w:val="001D46EF"/>
    <w:rPr>
      <w:vertAlign w:val="superscript"/>
    </w:rPr>
  </w:style>
  <w:style w:type="paragraph" w:styleId="Paragraphedeliste">
    <w:name w:val="List Paragraph"/>
    <w:basedOn w:val="Normal"/>
    <w:uiPriority w:val="34"/>
    <w:qFormat/>
    <w:rsid w:val="001D46EF"/>
    <w:pPr>
      <w:ind w:left="720"/>
      <w:contextualSpacing/>
    </w:pPr>
  </w:style>
  <w:style w:type="paragraph" w:styleId="Pieddepage">
    <w:name w:val="footer"/>
    <w:basedOn w:val="Normal"/>
    <w:link w:val="PieddepageCar"/>
    <w:uiPriority w:val="99"/>
    <w:unhideWhenUsed/>
    <w:rsid w:val="001D46EF"/>
    <w:pPr>
      <w:tabs>
        <w:tab w:val="center" w:pos="4536"/>
        <w:tab w:val="right" w:pos="9072"/>
      </w:tabs>
      <w:spacing w:line="240" w:lineRule="auto"/>
    </w:pPr>
  </w:style>
  <w:style w:type="character" w:customStyle="1" w:styleId="PieddepageCar">
    <w:name w:val="Pied de page Car"/>
    <w:basedOn w:val="Policepardfaut"/>
    <w:link w:val="Pieddepage"/>
    <w:uiPriority w:val="99"/>
    <w:rsid w:val="001D46EF"/>
    <w:rPr>
      <w:rFonts w:ascii="Arial" w:eastAsia="Times New Roman" w:hAnsi="Arial" w:cs="Times New Roman"/>
      <w:sz w:val="16"/>
      <w:szCs w:val="20"/>
    </w:rPr>
  </w:style>
  <w:style w:type="character" w:styleId="Marquedecommentaire">
    <w:name w:val="annotation reference"/>
    <w:basedOn w:val="Policepardfaut"/>
    <w:rsid w:val="001D46EF"/>
    <w:rPr>
      <w:sz w:val="16"/>
      <w:szCs w:val="16"/>
    </w:rPr>
  </w:style>
  <w:style w:type="paragraph" w:styleId="Commentaire">
    <w:name w:val="annotation text"/>
    <w:basedOn w:val="Normal"/>
    <w:link w:val="CommentaireCar"/>
    <w:rsid w:val="001D46EF"/>
    <w:pPr>
      <w:spacing w:line="240" w:lineRule="auto"/>
    </w:pPr>
    <w:rPr>
      <w:sz w:val="20"/>
    </w:rPr>
  </w:style>
  <w:style w:type="character" w:customStyle="1" w:styleId="CommentaireCar">
    <w:name w:val="Commentaire Car"/>
    <w:basedOn w:val="Policepardfaut"/>
    <w:link w:val="Commentaire"/>
    <w:rsid w:val="001D46EF"/>
    <w:rPr>
      <w:rFonts w:ascii="Arial" w:eastAsia="Times New Roman" w:hAnsi="Arial" w:cs="Times New Roman"/>
      <w:sz w:val="20"/>
      <w:szCs w:val="20"/>
    </w:rPr>
  </w:style>
  <w:style w:type="paragraph" w:styleId="Objetducommentaire">
    <w:name w:val="annotation subject"/>
    <w:basedOn w:val="Commentaire"/>
    <w:next w:val="Commentaire"/>
    <w:link w:val="ObjetducommentaireCar"/>
    <w:uiPriority w:val="99"/>
    <w:semiHidden/>
    <w:unhideWhenUsed/>
    <w:rsid w:val="00843941"/>
    <w:rPr>
      <w:b/>
      <w:bCs/>
    </w:rPr>
  </w:style>
  <w:style w:type="character" w:customStyle="1" w:styleId="ObjetducommentaireCar">
    <w:name w:val="Objet du commentaire Car"/>
    <w:basedOn w:val="CommentaireCar"/>
    <w:link w:val="Objetducommentaire"/>
    <w:uiPriority w:val="99"/>
    <w:semiHidden/>
    <w:rsid w:val="00843941"/>
    <w:rPr>
      <w:rFonts w:ascii="Arial" w:eastAsia="Times New Roman" w:hAnsi="Arial"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5965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679</Words>
  <Characters>3739</Characters>
  <Application>Microsoft Office Word</Application>
  <DocSecurity>0</DocSecurity>
  <Lines>31</Lines>
  <Paragraphs>8</Paragraphs>
  <ScaleCrop>false</ScaleCrop>
  <Company/>
  <LinksUpToDate>false</LinksUpToDate>
  <CharactersWithSpaces>4410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NEGRIE PEGGY</dc:creator>
  <cp:keywords/>
  <dc:description/>
  <cp:lastModifiedBy>PROST CELINE</cp:lastModifiedBy>
  <cp:revision>12</cp:revision>
  <dcterms:created xsi:type="dcterms:W3CDTF">2026-02-03T13:40:00Z</dcterms:created>
  <dcterms:modified xsi:type="dcterms:W3CDTF">2026-03-11T21:25:00Z</dcterms:modified>
</cp:coreProperties>
</file>