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CDE5" w14:textId="77777777" w:rsidR="00422E41" w:rsidRPr="004B658B" w:rsidRDefault="00422E41" w:rsidP="00422E41">
      <w:pPr>
        <w:pStyle w:val="Titre3"/>
        <w:rPr>
          <w:rFonts w:ascii="Century Gothic" w:hAnsi="Century Gothic"/>
          <w:color w:val="auto"/>
          <w:sz w:val="20"/>
          <w:szCs w:val="20"/>
        </w:rPr>
      </w:pPr>
      <w:r w:rsidRPr="004B658B">
        <w:rPr>
          <w:rStyle w:val="lev"/>
          <w:rFonts w:ascii="Century Gothic" w:hAnsi="Century Gothic"/>
          <w:color w:val="auto"/>
          <w:sz w:val="20"/>
          <w:szCs w:val="20"/>
        </w:rPr>
        <w:t>Le budget primitif 202</w:t>
      </w:r>
      <w:r>
        <w:rPr>
          <w:rStyle w:val="lev"/>
          <w:rFonts w:ascii="Century Gothic" w:hAnsi="Century Gothic"/>
          <w:color w:val="auto"/>
          <w:sz w:val="20"/>
          <w:szCs w:val="20"/>
        </w:rPr>
        <w:t>4</w:t>
      </w:r>
    </w:p>
    <w:p w14:paraId="2F5DA5C1" w14:textId="77777777" w:rsidR="00422E41" w:rsidRPr="004B658B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 w:rsidRPr="004B658B">
        <w:rPr>
          <w:rFonts w:ascii="Century Gothic" w:hAnsi="Century Gothic"/>
          <w:sz w:val="20"/>
          <w:szCs w:val="20"/>
        </w:rPr>
        <w:t>S’inscrivant dans la continuité du débat d’orientations budgétaires tenu lors de l’assemblée départementale du 1</w:t>
      </w:r>
      <w:r>
        <w:rPr>
          <w:rFonts w:ascii="Century Gothic" w:hAnsi="Century Gothic"/>
          <w:sz w:val="20"/>
          <w:szCs w:val="20"/>
        </w:rPr>
        <w:t>7</w:t>
      </w:r>
      <w:r w:rsidRPr="004B658B">
        <w:rPr>
          <w:rFonts w:ascii="Century Gothic" w:hAnsi="Century Gothic"/>
          <w:sz w:val="20"/>
          <w:szCs w:val="20"/>
        </w:rPr>
        <w:t xml:space="preserve"> novembre 202</w:t>
      </w:r>
      <w:r>
        <w:rPr>
          <w:rFonts w:ascii="Century Gothic" w:hAnsi="Century Gothic"/>
          <w:sz w:val="20"/>
          <w:szCs w:val="20"/>
        </w:rPr>
        <w:t>3</w:t>
      </w:r>
      <w:r w:rsidRPr="004B658B">
        <w:rPr>
          <w:rFonts w:ascii="Century Gothic" w:hAnsi="Century Gothic"/>
          <w:sz w:val="20"/>
          <w:szCs w:val="20"/>
        </w:rPr>
        <w:t>, le rapport relatif au budget départemental pour 202</w:t>
      </w:r>
      <w:r>
        <w:rPr>
          <w:rFonts w:ascii="Century Gothic" w:hAnsi="Century Gothic"/>
          <w:sz w:val="20"/>
          <w:szCs w:val="20"/>
        </w:rPr>
        <w:t>4</w:t>
      </w:r>
      <w:r w:rsidRPr="004B658B">
        <w:rPr>
          <w:rFonts w:ascii="Century Gothic" w:hAnsi="Century Gothic"/>
          <w:sz w:val="20"/>
          <w:szCs w:val="20"/>
        </w:rPr>
        <w:t xml:space="preserve"> a pour objet de prévoir les crédits budgétaires en recettes et d’autoriser les dépenses pour l’exercice tant pour le budget principal que pour les budgets annexes.</w:t>
      </w:r>
    </w:p>
    <w:p w14:paraId="36ACB59B" w14:textId="77777777" w:rsidR="00422E41" w:rsidRPr="004B658B" w:rsidRDefault="00422E41" w:rsidP="00422E41">
      <w:pPr>
        <w:pStyle w:val="Titre4"/>
        <w:rPr>
          <w:rFonts w:ascii="Century Gothic" w:hAnsi="Century Gothic"/>
          <w:i w:val="0"/>
          <w:iCs w:val="0"/>
          <w:color w:val="auto"/>
          <w:sz w:val="20"/>
          <w:szCs w:val="20"/>
        </w:rPr>
      </w:pPr>
      <w:r>
        <w:rPr>
          <w:rStyle w:val="lev"/>
          <w:rFonts w:ascii="Century Gothic" w:hAnsi="Century Gothic"/>
          <w:i w:val="0"/>
          <w:iCs w:val="0"/>
          <w:color w:val="auto"/>
          <w:sz w:val="20"/>
          <w:szCs w:val="20"/>
        </w:rPr>
        <w:t>Une situation défavorable héritée de 2023 et des incertitudes pour 2024</w:t>
      </w:r>
    </w:p>
    <w:p w14:paraId="1ABFC2A5" w14:textId="77777777" w:rsidR="00422E41" w:rsidRPr="004B658B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 w:rsidRPr="004B658B">
        <w:rPr>
          <w:rFonts w:ascii="Century Gothic" w:hAnsi="Century Gothic"/>
          <w:sz w:val="20"/>
          <w:szCs w:val="20"/>
        </w:rPr>
        <w:t>Comme présenté lors du débat d’orientations budgétaires, l</w:t>
      </w:r>
      <w:r>
        <w:rPr>
          <w:rFonts w:ascii="Century Gothic" w:hAnsi="Century Gothic"/>
          <w:sz w:val="20"/>
          <w:szCs w:val="20"/>
        </w:rPr>
        <w:t xml:space="preserve">e Département hérite d’une situation financière qui s’est dégradée en 2023 et s’inscrit dans une conjoncture économique et sociale incertaine qui pourraient avoir des impacts tant favorables que défavorables </w:t>
      </w:r>
      <w:r w:rsidRPr="004B658B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>ur l’exercice 2024</w:t>
      </w:r>
      <w:r w:rsidRPr="004B658B">
        <w:rPr>
          <w:rFonts w:ascii="Century Gothic" w:hAnsi="Century Gothic"/>
          <w:sz w:val="20"/>
          <w:szCs w:val="20"/>
        </w:rPr>
        <w:t>.</w:t>
      </w:r>
    </w:p>
    <w:p w14:paraId="499AE46B" w14:textId="77777777" w:rsidR="00422E41" w:rsidRPr="004B658B" w:rsidRDefault="00422E41" w:rsidP="00422E41">
      <w:pPr>
        <w:rPr>
          <w:rFonts w:ascii="Century Gothic" w:hAnsi="Century Gothic"/>
          <w:sz w:val="20"/>
          <w:szCs w:val="20"/>
        </w:rPr>
      </w:pPr>
      <w:r w:rsidRPr="00264879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A6055E6" wp14:editId="0CCC4D4C">
            <wp:extent cx="5579745" cy="2750509"/>
            <wp:effectExtent l="0" t="0" r="190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0388" cy="275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9CAB7" w14:textId="77777777" w:rsidR="00422E41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</w:p>
    <w:p w14:paraId="0222B343" w14:textId="77777777" w:rsidR="00422E41" w:rsidRPr="004B658B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 w:rsidRPr="004B658B">
        <w:rPr>
          <w:rFonts w:ascii="Century Gothic" w:hAnsi="Century Gothic"/>
          <w:sz w:val="20"/>
          <w:szCs w:val="20"/>
        </w:rPr>
        <w:t>Néanmoins, certains signaux économiques restent positifs en France, notamment en termes de dynamisme de l’emploi.</w:t>
      </w:r>
    </w:p>
    <w:p w14:paraId="0843D095" w14:textId="77777777" w:rsidR="00422E41" w:rsidRPr="004B658B" w:rsidRDefault="00422E41" w:rsidP="00422E41">
      <w:pPr>
        <w:pStyle w:val="Titre4"/>
        <w:rPr>
          <w:rFonts w:ascii="Century Gothic" w:hAnsi="Century Gothic"/>
          <w:i w:val="0"/>
          <w:iCs w:val="0"/>
          <w:color w:val="auto"/>
          <w:sz w:val="20"/>
          <w:szCs w:val="20"/>
        </w:rPr>
      </w:pPr>
      <w:r w:rsidRPr="004B658B">
        <w:rPr>
          <w:rStyle w:val="lev"/>
          <w:rFonts w:ascii="Century Gothic" w:hAnsi="Century Gothic"/>
          <w:i w:val="0"/>
          <w:iCs w:val="0"/>
          <w:color w:val="auto"/>
          <w:sz w:val="20"/>
          <w:szCs w:val="20"/>
        </w:rPr>
        <w:t>Le budget 202</w:t>
      </w:r>
      <w:r>
        <w:rPr>
          <w:rStyle w:val="lev"/>
          <w:rFonts w:ascii="Century Gothic" w:hAnsi="Century Gothic"/>
          <w:i w:val="0"/>
          <w:iCs w:val="0"/>
          <w:color w:val="auto"/>
          <w:sz w:val="20"/>
          <w:szCs w:val="20"/>
        </w:rPr>
        <w:t>4</w:t>
      </w:r>
      <w:r w:rsidRPr="004B658B">
        <w:rPr>
          <w:rStyle w:val="lev"/>
          <w:rFonts w:ascii="Century Gothic" w:hAnsi="Century Gothic"/>
          <w:i w:val="0"/>
          <w:iCs w:val="0"/>
          <w:color w:val="auto"/>
          <w:sz w:val="20"/>
          <w:szCs w:val="20"/>
        </w:rPr>
        <w:t xml:space="preserve"> : </w:t>
      </w:r>
      <w:r>
        <w:rPr>
          <w:rStyle w:val="lev"/>
          <w:rFonts w:ascii="Century Gothic" w:hAnsi="Century Gothic"/>
          <w:i w:val="0"/>
          <w:iCs w:val="0"/>
          <w:color w:val="auto"/>
          <w:sz w:val="20"/>
          <w:szCs w:val="20"/>
        </w:rPr>
        <w:t>un budget ambitieux et pragmatique</w:t>
      </w:r>
    </w:p>
    <w:p w14:paraId="2CA5A34C" w14:textId="77777777" w:rsidR="00422E41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 w:rsidRPr="004B658B">
        <w:rPr>
          <w:rFonts w:ascii="Century Gothic" w:hAnsi="Century Gothic"/>
          <w:sz w:val="20"/>
          <w:szCs w:val="20"/>
        </w:rPr>
        <w:t xml:space="preserve">Malgré </w:t>
      </w:r>
      <w:r>
        <w:rPr>
          <w:rFonts w:ascii="Century Gothic" w:hAnsi="Century Gothic"/>
          <w:sz w:val="20"/>
          <w:szCs w:val="20"/>
        </w:rPr>
        <w:t xml:space="preserve">le climat incertain et la </w:t>
      </w:r>
      <w:r w:rsidRPr="004B658B">
        <w:rPr>
          <w:rFonts w:ascii="Century Gothic" w:hAnsi="Century Gothic"/>
          <w:sz w:val="20"/>
          <w:szCs w:val="20"/>
        </w:rPr>
        <w:t xml:space="preserve">conjoncture </w:t>
      </w:r>
      <w:r>
        <w:rPr>
          <w:rFonts w:ascii="Century Gothic" w:hAnsi="Century Gothic"/>
          <w:sz w:val="20"/>
          <w:szCs w:val="20"/>
        </w:rPr>
        <w:t>défavorable</w:t>
      </w:r>
      <w:r w:rsidRPr="004B658B">
        <w:rPr>
          <w:rFonts w:ascii="Century Gothic" w:hAnsi="Century Gothic"/>
          <w:sz w:val="20"/>
          <w:szCs w:val="20"/>
        </w:rPr>
        <w:t xml:space="preserve">, le Département </w:t>
      </w:r>
      <w:r>
        <w:rPr>
          <w:rFonts w:ascii="Century Gothic" w:hAnsi="Century Gothic"/>
          <w:sz w:val="20"/>
          <w:szCs w:val="20"/>
        </w:rPr>
        <w:t>affiche son ambition pour développer et rendre attractif le territoire</w:t>
      </w:r>
      <w:r w:rsidRPr="004B658B">
        <w:rPr>
          <w:rFonts w:ascii="Century Gothic" w:hAnsi="Century Gothic"/>
          <w:sz w:val="20"/>
          <w:szCs w:val="20"/>
        </w:rPr>
        <w:t>. Ainsi en 202</w:t>
      </w:r>
      <w:r>
        <w:rPr>
          <w:rFonts w:ascii="Century Gothic" w:hAnsi="Century Gothic"/>
          <w:sz w:val="20"/>
          <w:szCs w:val="20"/>
        </w:rPr>
        <w:t>4</w:t>
      </w:r>
      <w:r w:rsidRPr="004B658B">
        <w:rPr>
          <w:rFonts w:ascii="Century Gothic" w:hAnsi="Century Gothic"/>
          <w:sz w:val="20"/>
          <w:szCs w:val="20"/>
        </w:rPr>
        <w:t xml:space="preserve">, le choix </w:t>
      </w:r>
      <w:r>
        <w:rPr>
          <w:rFonts w:ascii="Century Gothic" w:hAnsi="Century Gothic"/>
          <w:sz w:val="20"/>
          <w:szCs w:val="20"/>
        </w:rPr>
        <w:t xml:space="preserve">est fait </w:t>
      </w:r>
      <w:r w:rsidRPr="004B658B">
        <w:rPr>
          <w:rFonts w:ascii="Century Gothic" w:hAnsi="Century Gothic"/>
          <w:sz w:val="20"/>
          <w:szCs w:val="20"/>
        </w:rPr>
        <w:t>d’un budget ambitieux pour le territoire et ses habitants.</w:t>
      </w:r>
    </w:p>
    <w:p w14:paraId="697669CC" w14:textId="77777777" w:rsidR="00422E41" w:rsidRPr="004B658B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Le Budget pour 2024 intègre le poids des contraintes héritées de 2023, mais se </w:t>
      </w:r>
      <w:proofErr w:type="spellStart"/>
      <w:r>
        <w:rPr>
          <w:rFonts w:ascii="Century Gothic" w:hAnsi="Century Gothic"/>
          <w:sz w:val="20"/>
          <w:szCs w:val="20"/>
        </w:rPr>
        <w:t>veux</w:t>
      </w:r>
      <w:proofErr w:type="spellEnd"/>
      <w:r>
        <w:rPr>
          <w:rFonts w:ascii="Century Gothic" w:hAnsi="Century Gothic"/>
          <w:sz w:val="20"/>
          <w:szCs w:val="20"/>
        </w:rPr>
        <w:t xml:space="preserve"> pragmatique et clairvoyant sur la préservation des grands équilibres financiers sans obérer la poursuite de la stratégie pour le développement du territoire et des services rendus aux usagers.</w:t>
      </w:r>
    </w:p>
    <w:p w14:paraId="7EC5A7D6" w14:textId="77777777" w:rsidR="00422E41" w:rsidRPr="004B658B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 w:rsidRPr="004B658B">
        <w:rPr>
          <w:rFonts w:ascii="Century Gothic" w:hAnsi="Century Gothic"/>
          <w:sz w:val="20"/>
          <w:szCs w:val="20"/>
        </w:rPr>
        <w:t>Les dépenses globales du budget départemental et de ses budgets annexes (hors dette) sont prévues pour 202</w:t>
      </w:r>
      <w:r>
        <w:rPr>
          <w:rFonts w:ascii="Century Gothic" w:hAnsi="Century Gothic"/>
          <w:sz w:val="20"/>
          <w:szCs w:val="20"/>
        </w:rPr>
        <w:t>4</w:t>
      </w:r>
      <w:r w:rsidRPr="004B658B">
        <w:rPr>
          <w:rFonts w:ascii="Century Gothic" w:hAnsi="Century Gothic"/>
          <w:sz w:val="20"/>
          <w:szCs w:val="20"/>
        </w:rPr>
        <w:t xml:space="preserve"> à 7</w:t>
      </w:r>
      <w:r>
        <w:rPr>
          <w:rFonts w:ascii="Century Gothic" w:hAnsi="Century Gothic"/>
          <w:sz w:val="20"/>
          <w:szCs w:val="20"/>
        </w:rPr>
        <w:t>75</w:t>
      </w:r>
      <w:r w:rsidRPr="004B658B">
        <w:rPr>
          <w:rFonts w:ascii="Century Gothic" w:hAnsi="Century Gothic"/>
          <w:sz w:val="20"/>
          <w:szCs w:val="20"/>
        </w:rPr>
        <w:t xml:space="preserve"> M€ (y compris moyens départementaux), soit </w:t>
      </w:r>
      <w:r>
        <w:rPr>
          <w:rFonts w:ascii="Century Gothic" w:hAnsi="Century Gothic"/>
          <w:sz w:val="20"/>
          <w:szCs w:val="20"/>
        </w:rPr>
        <w:t xml:space="preserve">près de </w:t>
      </w:r>
      <w:r w:rsidRPr="004B658B">
        <w:rPr>
          <w:rFonts w:ascii="Century Gothic" w:hAnsi="Century Gothic"/>
          <w:sz w:val="20"/>
          <w:szCs w:val="20"/>
        </w:rPr>
        <w:t>1</w:t>
      </w:r>
      <w:r>
        <w:rPr>
          <w:rFonts w:ascii="Century Gothic" w:hAnsi="Century Gothic"/>
          <w:sz w:val="20"/>
          <w:szCs w:val="20"/>
        </w:rPr>
        <w:t>72</w:t>
      </w:r>
      <w:r w:rsidRPr="004B658B">
        <w:rPr>
          <w:rFonts w:ascii="Century Gothic" w:hAnsi="Century Gothic"/>
          <w:sz w:val="20"/>
          <w:szCs w:val="20"/>
        </w:rPr>
        <w:t xml:space="preserve"> M€ en investissement et </w:t>
      </w:r>
      <w:r>
        <w:rPr>
          <w:rFonts w:ascii="Century Gothic" w:hAnsi="Century Gothic"/>
          <w:sz w:val="20"/>
          <w:szCs w:val="20"/>
        </w:rPr>
        <w:t>près de 604</w:t>
      </w:r>
      <w:r w:rsidRPr="004B658B">
        <w:rPr>
          <w:rFonts w:ascii="Century Gothic" w:hAnsi="Century Gothic"/>
          <w:sz w:val="20"/>
          <w:szCs w:val="20"/>
        </w:rPr>
        <w:t xml:space="preserve"> M€ en fonctionnement. Les dépenses prévues sont en hausse de </w:t>
      </w:r>
      <w:r>
        <w:rPr>
          <w:rFonts w:ascii="Century Gothic" w:hAnsi="Century Gothic"/>
          <w:sz w:val="20"/>
          <w:szCs w:val="20"/>
        </w:rPr>
        <w:t>l’ordre</w:t>
      </w:r>
      <w:r w:rsidRPr="004B658B">
        <w:rPr>
          <w:rFonts w:ascii="Century Gothic" w:hAnsi="Century Gothic"/>
          <w:sz w:val="20"/>
          <w:szCs w:val="20"/>
        </w:rPr>
        <w:t xml:space="preserve"> de </w:t>
      </w:r>
      <w:r>
        <w:rPr>
          <w:rFonts w:ascii="Century Gothic" w:hAnsi="Century Gothic"/>
          <w:sz w:val="20"/>
          <w:szCs w:val="20"/>
        </w:rPr>
        <w:t>3</w:t>
      </w:r>
      <w:r w:rsidRPr="004B658B">
        <w:rPr>
          <w:rFonts w:ascii="Century Gothic" w:hAnsi="Century Gothic"/>
          <w:sz w:val="20"/>
          <w:szCs w:val="20"/>
        </w:rPr>
        <w:t xml:space="preserve"> % par rapport au budget primitif 202</w:t>
      </w:r>
      <w:r>
        <w:rPr>
          <w:rFonts w:ascii="Century Gothic" w:hAnsi="Century Gothic"/>
          <w:sz w:val="20"/>
          <w:szCs w:val="20"/>
        </w:rPr>
        <w:t>3</w:t>
      </w:r>
      <w:r w:rsidRPr="004B658B">
        <w:rPr>
          <w:rFonts w:ascii="Century Gothic" w:hAnsi="Century Gothic"/>
          <w:sz w:val="20"/>
          <w:szCs w:val="20"/>
        </w:rPr>
        <w:t>.</w:t>
      </w:r>
    </w:p>
    <w:p w14:paraId="7FC4B479" w14:textId="77777777" w:rsidR="00422E41" w:rsidRPr="004B658B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L’engagement du Département en fonctionnement et en investissement</w:t>
      </w:r>
    </w:p>
    <w:p w14:paraId="384C905A" w14:textId="77777777" w:rsidR="00422E41" w:rsidRDefault="00422E41" w:rsidP="00422E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lastRenderedPageBreak/>
        <w:drawing>
          <wp:inline distT="0" distB="0" distL="0" distR="0" wp14:anchorId="14BE0FF0" wp14:editId="5A762DEC">
            <wp:extent cx="4581525" cy="2000884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76" cy="2068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A930D" w14:textId="77777777" w:rsidR="00422E41" w:rsidRPr="004B658B" w:rsidRDefault="00422E41" w:rsidP="00422E41">
      <w:pPr>
        <w:rPr>
          <w:rFonts w:ascii="Century Gothic" w:hAnsi="Century Gothic"/>
          <w:sz w:val="20"/>
          <w:szCs w:val="20"/>
        </w:rPr>
      </w:pPr>
    </w:p>
    <w:p w14:paraId="03F84912" w14:textId="77777777" w:rsidR="00422E41" w:rsidRPr="004B658B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02CC985F" wp14:editId="7DFE1B9F">
            <wp:extent cx="5059045" cy="2638646"/>
            <wp:effectExtent l="0" t="0" r="8255" b="952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520" cy="2649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7E804" w14:textId="77777777" w:rsidR="00422E41" w:rsidRPr="004B658B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 w:rsidRPr="004B658B">
        <w:rPr>
          <w:rFonts w:ascii="Century Gothic" w:hAnsi="Century Gothic"/>
          <w:sz w:val="20"/>
          <w:szCs w:val="20"/>
        </w:rPr>
        <w:t xml:space="preserve">Le Département fonde donc une nouvelle fois sa stratégie budgétaire sur le volontarisme en </w:t>
      </w:r>
      <w:r>
        <w:rPr>
          <w:rFonts w:ascii="Century Gothic" w:hAnsi="Century Gothic"/>
          <w:sz w:val="20"/>
          <w:szCs w:val="20"/>
        </w:rPr>
        <w:t>nuançant ses prévisions de recettes, en maintenant ses engagements en fonctionnement et en poursuivant sa stratégie d’investissement pour le territoire dans le respect de la soutenabilité financière</w:t>
      </w:r>
      <w:r w:rsidRPr="004B658B">
        <w:rPr>
          <w:rFonts w:ascii="Century Gothic" w:hAnsi="Century Gothic"/>
          <w:sz w:val="20"/>
          <w:szCs w:val="20"/>
        </w:rPr>
        <w:t>.</w:t>
      </w:r>
    </w:p>
    <w:p w14:paraId="1B2CCF4D" w14:textId="77777777" w:rsidR="00422E41" w:rsidRPr="004B658B" w:rsidRDefault="00422E41" w:rsidP="00422E41">
      <w:pPr>
        <w:pStyle w:val="Titre4"/>
        <w:rPr>
          <w:rFonts w:ascii="Century Gothic" w:hAnsi="Century Gothic"/>
          <w:i w:val="0"/>
          <w:iCs w:val="0"/>
          <w:color w:val="auto"/>
          <w:sz w:val="20"/>
          <w:szCs w:val="20"/>
        </w:rPr>
      </w:pPr>
      <w:r w:rsidRPr="004B658B">
        <w:rPr>
          <w:rStyle w:val="lev"/>
          <w:rFonts w:ascii="Century Gothic" w:hAnsi="Century Gothic"/>
          <w:i w:val="0"/>
          <w:iCs w:val="0"/>
          <w:color w:val="auto"/>
          <w:sz w:val="20"/>
          <w:szCs w:val="20"/>
        </w:rPr>
        <w:t>Les recettes toujours plus dépendantes de la conjoncture économique nationale en 2023</w:t>
      </w:r>
    </w:p>
    <w:p w14:paraId="21197B64" w14:textId="77777777" w:rsidR="00422E41" w:rsidRPr="004B658B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 w:rsidRPr="004B658B">
        <w:rPr>
          <w:rFonts w:ascii="Century Gothic" w:hAnsi="Century Gothic"/>
          <w:sz w:val="20"/>
          <w:szCs w:val="20"/>
        </w:rPr>
        <w:t>Les recettes de fonctionnement prévues en 2023 sur l’ensemble des budgets s’élèvent à 6</w:t>
      </w:r>
      <w:r>
        <w:rPr>
          <w:rFonts w:ascii="Century Gothic" w:hAnsi="Century Gothic"/>
          <w:sz w:val="20"/>
          <w:szCs w:val="20"/>
        </w:rPr>
        <w:t>48</w:t>
      </w:r>
      <w:r w:rsidRPr="004B658B">
        <w:rPr>
          <w:rFonts w:ascii="Century Gothic" w:hAnsi="Century Gothic"/>
          <w:sz w:val="20"/>
          <w:szCs w:val="20"/>
        </w:rPr>
        <w:t xml:space="preserve"> M€, soit une hausse de </w:t>
      </w:r>
      <w:r>
        <w:rPr>
          <w:rFonts w:ascii="Century Gothic" w:hAnsi="Century Gothic"/>
          <w:sz w:val="20"/>
          <w:szCs w:val="20"/>
        </w:rPr>
        <w:t>2,4</w:t>
      </w:r>
      <w:r w:rsidRPr="004B658B">
        <w:rPr>
          <w:rFonts w:ascii="Century Gothic" w:hAnsi="Century Gothic"/>
          <w:sz w:val="20"/>
          <w:szCs w:val="20"/>
        </w:rPr>
        <w:t xml:space="preserve"> % par rapport au B</w:t>
      </w:r>
      <w:r>
        <w:rPr>
          <w:rFonts w:ascii="Century Gothic" w:hAnsi="Century Gothic"/>
          <w:sz w:val="20"/>
          <w:szCs w:val="20"/>
        </w:rPr>
        <w:t xml:space="preserve">udget </w:t>
      </w:r>
      <w:r w:rsidRPr="004B658B">
        <w:rPr>
          <w:rFonts w:ascii="Century Gothic" w:hAnsi="Century Gothic"/>
          <w:sz w:val="20"/>
          <w:szCs w:val="20"/>
        </w:rPr>
        <w:t>202</w:t>
      </w:r>
      <w:r>
        <w:rPr>
          <w:rFonts w:ascii="Century Gothic" w:hAnsi="Century Gothic"/>
          <w:sz w:val="20"/>
          <w:szCs w:val="20"/>
        </w:rPr>
        <w:t>3</w:t>
      </w:r>
      <w:r w:rsidRPr="004B658B">
        <w:rPr>
          <w:rFonts w:ascii="Century Gothic" w:hAnsi="Century Gothic"/>
          <w:sz w:val="20"/>
          <w:szCs w:val="20"/>
        </w:rPr>
        <w:t>.</w:t>
      </w:r>
    </w:p>
    <w:p w14:paraId="699F6A91" w14:textId="77777777" w:rsidR="00422E41" w:rsidRPr="004B658B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La structure des recettes départementales est fortement dépendante de l’</w:t>
      </w:r>
      <w:proofErr w:type="spellStart"/>
      <w:r>
        <w:rPr>
          <w:rFonts w:ascii="Century Gothic" w:hAnsi="Century Gothic"/>
          <w:sz w:val="20"/>
          <w:szCs w:val="20"/>
        </w:rPr>
        <w:t>Etat</w:t>
      </w:r>
      <w:proofErr w:type="spellEnd"/>
      <w:r>
        <w:rPr>
          <w:rFonts w:ascii="Century Gothic" w:hAnsi="Century Gothic"/>
          <w:sz w:val="20"/>
          <w:szCs w:val="20"/>
        </w:rPr>
        <w:t xml:space="preserve"> et de la conjoncture économique, dont le dynamisme est à nuancer</w:t>
      </w:r>
      <w:r w:rsidRPr="004B658B">
        <w:rPr>
          <w:rFonts w:ascii="Century Gothic" w:hAnsi="Century Gothic"/>
          <w:sz w:val="20"/>
          <w:szCs w:val="20"/>
        </w:rPr>
        <w:t>.</w:t>
      </w:r>
    </w:p>
    <w:p w14:paraId="23C82235" w14:textId="77777777" w:rsidR="00422E41" w:rsidRPr="004B658B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 w:rsidRPr="004B658B">
        <w:rPr>
          <w:rFonts w:ascii="Century Gothic" w:hAnsi="Century Gothic"/>
          <w:sz w:val="20"/>
          <w:szCs w:val="20"/>
        </w:rPr>
        <w:lastRenderedPageBreak/>
        <w:t> </w:t>
      </w: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8769BED" wp14:editId="19489291">
            <wp:extent cx="5212080" cy="3101171"/>
            <wp:effectExtent l="0" t="0" r="7620" b="444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338" cy="311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50373" w14:textId="77777777" w:rsidR="00422E41" w:rsidRPr="004B658B" w:rsidRDefault="00422E41" w:rsidP="00422E41">
      <w:pPr>
        <w:rPr>
          <w:rFonts w:ascii="Century Gothic" w:hAnsi="Century Gothic"/>
          <w:sz w:val="20"/>
          <w:szCs w:val="20"/>
        </w:rPr>
      </w:pPr>
    </w:p>
    <w:p w14:paraId="39F23575" w14:textId="77777777" w:rsidR="00422E41" w:rsidRPr="004B658B" w:rsidRDefault="00422E41" w:rsidP="00422E41">
      <w:pPr>
        <w:pStyle w:val="Titre4"/>
        <w:rPr>
          <w:rFonts w:ascii="Century Gothic" w:hAnsi="Century Gothic"/>
          <w:i w:val="0"/>
          <w:iCs w:val="0"/>
          <w:color w:val="auto"/>
          <w:sz w:val="20"/>
          <w:szCs w:val="20"/>
        </w:rPr>
      </w:pPr>
      <w:r w:rsidRPr="004B658B">
        <w:rPr>
          <w:rStyle w:val="lev"/>
          <w:rFonts w:ascii="Century Gothic" w:hAnsi="Century Gothic"/>
          <w:i w:val="0"/>
          <w:iCs w:val="0"/>
          <w:color w:val="auto"/>
          <w:sz w:val="20"/>
          <w:szCs w:val="20"/>
        </w:rPr>
        <w:t>L</w:t>
      </w:r>
      <w:r>
        <w:rPr>
          <w:rStyle w:val="lev"/>
          <w:rFonts w:ascii="Century Gothic" w:hAnsi="Century Gothic"/>
          <w:i w:val="0"/>
          <w:iCs w:val="0"/>
          <w:color w:val="auto"/>
          <w:sz w:val="20"/>
          <w:szCs w:val="20"/>
        </w:rPr>
        <w:t xml:space="preserve">e Département a mobilisé son épargne pour faire face à la dégradation des recettes </w:t>
      </w:r>
      <w:r w:rsidRPr="004B658B">
        <w:rPr>
          <w:rStyle w:val="lev"/>
          <w:rFonts w:ascii="Century Gothic" w:hAnsi="Century Gothic"/>
          <w:i w:val="0"/>
          <w:iCs w:val="0"/>
          <w:color w:val="auto"/>
          <w:sz w:val="20"/>
          <w:szCs w:val="20"/>
        </w:rPr>
        <w:t xml:space="preserve">en 2023 </w:t>
      </w:r>
      <w:r>
        <w:rPr>
          <w:rStyle w:val="lev"/>
          <w:rFonts w:ascii="Century Gothic" w:hAnsi="Century Gothic"/>
          <w:i w:val="0"/>
          <w:iCs w:val="0"/>
          <w:color w:val="auto"/>
          <w:sz w:val="20"/>
          <w:szCs w:val="20"/>
        </w:rPr>
        <w:t>mais reste dans une situation soutenable</w:t>
      </w:r>
    </w:p>
    <w:p w14:paraId="1BF9ABD0" w14:textId="77777777" w:rsidR="00422E41" w:rsidRPr="004B658B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 w:rsidRPr="004B658B">
        <w:rPr>
          <w:rFonts w:ascii="Century Gothic" w:hAnsi="Century Gothic"/>
          <w:sz w:val="20"/>
          <w:szCs w:val="20"/>
        </w:rPr>
        <w:t xml:space="preserve">L’intervention du Département reste </w:t>
      </w:r>
      <w:r>
        <w:rPr>
          <w:rFonts w:ascii="Century Gothic" w:hAnsi="Century Gothic"/>
          <w:sz w:val="20"/>
          <w:szCs w:val="20"/>
        </w:rPr>
        <w:t xml:space="preserve">volontariste et </w:t>
      </w:r>
      <w:r w:rsidRPr="004B658B">
        <w:rPr>
          <w:rFonts w:ascii="Century Gothic" w:hAnsi="Century Gothic"/>
          <w:sz w:val="20"/>
          <w:szCs w:val="20"/>
        </w:rPr>
        <w:t>ambitieuse en 202</w:t>
      </w:r>
      <w:r>
        <w:rPr>
          <w:rFonts w:ascii="Century Gothic" w:hAnsi="Century Gothic"/>
          <w:sz w:val="20"/>
          <w:szCs w:val="20"/>
        </w:rPr>
        <w:t>4</w:t>
      </w:r>
      <w:r w:rsidRPr="004B658B">
        <w:rPr>
          <w:rFonts w:ascii="Century Gothic" w:hAnsi="Century Gothic"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tout en maîtrisant l’évolution de ses dépenses. </w:t>
      </w:r>
      <w:r w:rsidRPr="004B658B">
        <w:rPr>
          <w:rFonts w:ascii="Century Gothic" w:hAnsi="Century Gothic"/>
          <w:sz w:val="20"/>
          <w:szCs w:val="20"/>
        </w:rPr>
        <w:t xml:space="preserve">De l’autre côté, les recettes devraient rester </w:t>
      </w:r>
      <w:r>
        <w:rPr>
          <w:rFonts w:ascii="Century Gothic" w:hAnsi="Century Gothic"/>
          <w:sz w:val="20"/>
          <w:szCs w:val="20"/>
        </w:rPr>
        <w:t>pour partie</w:t>
      </w:r>
      <w:r w:rsidRPr="004B658B">
        <w:rPr>
          <w:rFonts w:ascii="Century Gothic" w:hAnsi="Century Gothic"/>
          <w:sz w:val="20"/>
          <w:szCs w:val="20"/>
        </w:rPr>
        <w:t xml:space="preserve"> dynamiques, la hausse prévue par rapport à 202</w:t>
      </w:r>
      <w:r>
        <w:rPr>
          <w:rFonts w:ascii="Century Gothic" w:hAnsi="Century Gothic"/>
          <w:sz w:val="20"/>
          <w:szCs w:val="20"/>
        </w:rPr>
        <w:t>3</w:t>
      </w:r>
      <w:r w:rsidRPr="004B658B">
        <w:rPr>
          <w:rFonts w:ascii="Century Gothic" w:hAnsi="Century Gothic"/>
          <w:sz w:val="20"/>
          <w:szCs w:val="20"/>
        </w:rPr>
        <w:t>, bien qu</w:t>
      </w:r>
      <w:r>
        <w:rPr>
          <w:rFonts w:ascii="Century Gothic" w:hAnsi="Century Gothic"/>
          <w:sz w:val="20"/>
          <w:szCs w:val="20"/>
        </w:rPr>
        <w:t>e pragmatique</w:t>
      </w:r>
      <w:r w:rsidRPr="004B658B">
        <w:rPr>
          <w:rFonts w:ascii="Century Gothic" w:hAnsi="Century Gothic"/>
          <w:sz w:val="20"/>
          <w:szCs w:val="20"/>
        </w:rPr>
        <w:t xml:space="preserve"> au regard des incertitudes, devrait être plus limitée que celle des dépenses.</w:t>
      </w:r>
    </w:p>
    <w:p w14:paraId="54410A07" w14:textId="77777777" w:rsidR="00422E41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 w:rsidRPr="004B658B">
        <w:rPr>
          <w:rFonts w:ascii="Century Gothic" w:hAnsi="Century Gothic"/>
          <w:sz w:val="20"/>
          <w:szCs w:val="20"/>
        </w:rPr>
        <w:t xml:space="preserve">L’épargne brute ainsi dégagée atteindrait environ </w:t>
      </w:r>
      <w:r>
        <w:rPr>
          <w:rFonts w:ascii="Century Gothic" w:hAnsi="Century Gothic"/>
          <w:sz w:val="20"/>
          <w:szCs w:val="20"/>
        </w:rPr>
        <w:t xml:space="preserve">55 </w:t>
      </w:r>
      <w:r w:rsidRPr="004B658B">
        <w:rPr>
          <w:rFonts w:ascii="Century Gothic" w:hAnsi="Century Gothic"/>
          <w:sz w:val="20"/>
          <w:szCs w:val="20"/>
        </w:rPr>
        <w:t xml:space="preserve">M€ en budget réalisé. Si ce niveau de marge brute reste financièrement soutenable, il demeure </w:t>
      </w:r>
      <w:r>
        <w:rPr>
          <w:rFonts w:ascii="Century Gothic" w:hAnsi="Century Gothic"/>
          <w:sz w:val="20"/>
          <w:szCs w:val="20"/>
        </w:rPr>
        <w:t xml:space="preserve">très </w:t>
      </w:r>
      <w:r w:rsidRPr="004B658B">
        <w:rPr>
          <w:rFonts w:ascii="Century Gothic" w:hAnsi="Century Gothic"/>
          <w:sz w:val="20"/>
          <w:szCs w:val="20"/>
        </w:rPr>
        <w:t xml:space="preserve">inférieur </w:t>
      </w:r>
      <w:r>
        <w:rPr>
          <w:rFonts w:ascii="Century Gothic" w:hAnsi="Century Gothic"/>
          <w:sz w:val="20"/>
          <w:szCs w:val="20"/>
        </w:rPr>
        <w:t>au niveau record</w:t>
      </w:r>
      <w:r w:rsidRPr="004B658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de</w:t>
      </w:r>
      <w:r w:rsidRPr="004B658B">
        <w:rPr>
          <w:rFonts w:ascii="Century Gothic" w:hAnsi="Century Gothic"/>
          <w:sz w:val="20"/>
          <w:szCs w:val="20"/>
        </w:rPr>
        <w:t xml:space="preserve"> 2022</w:t>
      </w:r>
      <w:r>
        <w:rPr>
          <w:rFonts w:ascii="Century Gothic" w:hAnsi="Century Gothic"/>
          <w:sz w:val="20"/>
          <w:szCs w:val="20"/>
        </w:rPr>
        <w:t>, mais en progression par rapport à celui attendu en 2023</w:t>
      </w:r>
      <w:r w:rsidRPr="004B658B">
        <w:rPr>
          <w:rFonts w:ascii="Century Gothic" w:hAnsi="Century Gothic"/>
          <w:sz w:val="20"/>
          <w:szCs w:val="20"/>
        </w:rPr>
        <w:t>.</w:t>
      </w:r>
    </w:p>
    <w:p w14:paraId="5E2A829C" w14:textId="77777777" w:rsidR="00422E41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 w:rsidRPr="004B658B">
        <w:rPr>
          <w:rFonts w:ascii="Century Gothic" w:hAnsi="Century Gothic"/>
          <w:sz w:val="20"/>
          <w:szCs w:val="20"/>
        </w:rPr>
        <w:t xml:space="preserve">De même, la capacité de désendettement du Département devrait se situer à </w:t>
      </w:r>
      <w:r>
        <w:rPr>
          <w:rFonts w:ascii="Century Gothic" w:hAnsi="Century Gothic"/>
          <w:sz w:val="20"/>
          <w:szCs w:val="20"/>
        </w:rPr>
        <w:t>un niveau inférieur au prévisionnel de 2023, soit à un peu plus de 6</w:t>
      </w:r>
      <w:r w:rsidRPr="004B658B">
        <w:rPr>
          <w:rFonts w:ascii="Century Gothic" w:hAnsi="Century Gothic"/>
          <w:sz w:val="20"/>
          <w:szCs w:val="20"/>
        </w:rPr>
        <w:t xml:space="preserve"> années en 202</w:t>
      </w:r>
      <w:r>
        <w:rPr>
          <w:rFonts w:ascii="Century Gothic" w:hAnsi="Century Gothic"/>
          <w:sz w:val="20"/>
          <w:szCs w:val="20"/>
        </w:rPr>
        <w:t>4. Cette capacité reste nettement</w:t>
      </w:r>
      <w:r w:rsidRPr="004B658B">
        <w:rPr>
          <w:rFonts w:ascii="Century Gothic" w:hAnsi="Century Gothic"/>
          <w:sz w:val="20"/>
          <w:szCs w:val="20"/>
        </w:rPr>
        <w:t xml:space="preserve"> en deçà des seuils d’alerte (8 ans) ou critique (10 ans).</w:t>
      </w:r>
    </w:p>
    <w:p w14:paraId="1FE1933C" w14:textId="77777777" w:rsidR="00422E41" w:rsidRPr="004B658B" w:rsidRDefault="00422E41" w:rsidP="00422E41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lastRenderedPageBreak/>
        <w:drawing>
          <wp:inline distT="0" distB="0" distL="0" distR="0" wp14:anchorId="102B7263" wp14:editId="6DCFEBCC">
            <wp:extent cx="5928808" cy="324231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35" cy="32459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DA223D" w14:textId="77777777" w:rsidR="00422E41" w:rsidRPr="004B658B" w:rsidRDefault="00422E41" w:rsidP="00422E41">
      <w:pPr>
        <w:pStyle w:val="NormalWeb"/>
        <w:rPr>
          <w:rFonts w:ascii="Century Gothic" w:hAnsi="Century Gothic"/>
          <w:sz w:val="20"/>
          <w:szCs w:val="20"/>
        </w:rPr>
      </w:pPr>
      <w:r w:rsidRPr="004B658B">
        <w:rPr>
          <w:rFonts w:ascii="Century Gothic" w:hAnsi="Century Gothic"/>
          <w:sz w:val="20"/>
          <w:szCs w:val="20"/>
        </w:rPr>
        <w:t> </w:t>
      </w:r>
    </w:p>
    <w:p w14:paraId="58ECB02E" w14:textId="77777777" w:rsidR="00DC2867" w:rsidRDefault="00DC2867"/>
    <w:sectPr w:rsidR="00DC2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A6"/>
    <w:rsid w:val="002F40A6"/>
    <w:rsid w:val="00411744"/>
    <w:rsid w:val="00422E41"/>
    <w:rsid w:val="00D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A2C54-EFE6-4B21-860B-91C5C86B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E41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22E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22E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422E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22E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lev">
    <w:name w:val="Strong"/>
    <w:basedOn w:val="Policepardfaut"/>
    <w:uiPriority w:val="22"/>
    <w:qFormat/>
    <w:rsid w:val="00422E41"/>
    <w:rPr>
      <w:b/>
      <w:bCs/>
    </w:rPr>
  </w:style>
  <w:style w:type="paragraph" w:styleId="NormalWeb">
    <w:name w:val="Normal (Web)"/>
    <w:basedOn w:val="Normal"/>
    <w:uiPriority w:val="99"/>
    <w:unhideWhenUsed/>
    <w:rsid w:val="0042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527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DANCZAK AURELIE</dc:creator>
  <cp:keywords/>
  <dc:description/>
  <cp:lastModifiedBy>DANCZAK AURELIE</cp:lastModifiedBy>
  <cp:revision>2</cp:revision>
  <dcterms:created xsi:type="dcterms:W3CDTF">2024-06-17T17:16:00Z</dcterms:created>
  <dcterms:modified xsi:type="dcterms:W3CDTF">2024-06-17T17:17:00Z</dcterms:modified>
</cp:coreProperties>
</file>